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9C" w:rsidRPr="00BD2051" w:rsidRDefault="00ED5C9C">
      <w:pPr>
        <w:jc w:val="center"/>
        <w:rPr>
          <w:rFonts w:ascii="Arial" w:hAnsi="Arial" w:cs="Arial"/>
          <w:sz w:val="20"/>
          <w:szCs w:val="20"/>
        </w:rPr>
      </w:pPr>
      <w:r w:rsidRPr="00BD2051">
        <w:rPr>
          <w:rFonts w:ascii="Arial" w:hAnsi="Arial" w:cs="Arial"/>
          <w:sz w:val="20"/>
          <w:szCs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6"/>
        <w:gridCol w:w="1512"/>
        <w:gridCol w:w="1146"/>
      </w:tblGrid>
      <w:tr w:rsidR="00ED5C9C" w:rsidRPr="00BD2051" w:rsidTr="006E47A1">
        <w:tc>
          <w:tcPr>
            <w:tcW w:w="7758" w:type="dxa"/>
          </w:tcPr>
          <w:p w:rsidR="00ED5C9C" w:rsidRPr="00BD2051" w:rsidRDefault="00ED5C9C">
            <w:pPr>
              <w:rPr>
                <w:rFonts w:ascii="Arial" w:hAnsi="Arial" w:cs="Arial"/>
                <w:sz w:val="20"/>
                <w:szCs w:val="20"/>
              </w:rPr>
            </w:pPr>
            <w:r w:rsidRPr="00BD2051">
              <w:rPr>
                <w:rFonts w:ascii="Arial" w:hAnsi="Arial" w:cs="Arial"/>
                <w:sz w:val="20"/>
                <w:szCs w:val="20"/>
              </w:rPr>
              <w:t>Title</w:t>
            </w:r>
          </w:p>
          <w:p w:rsidR="00ED5C9C" w:rsidRPr="00BD2051" w:rsidRDefault="00ED5C9C">
            <w:pPr>
              <w:rPr>
                <w:rFonts w:ascii="Arial" w:hAnsi="Arial" w:cs="Arial"/>
                <w:sz w:val="20"/>
                <w:szCs w:val="20"/>
              </w:rPr>
            </w:pPr>
            <w:r w:rsidRPr="00BD2051">
              <w:rPr>
                <w:rFonts w:ascii="Arial" w:hAnsi="Arial" w:cs="Arial"/>
                <w:sz w:val="20"/>
                <w:szCs w:val="20"/>
              </w:rPr>
              <w:t xml:space="preserve">                         CONCRETE AND MASONRY CONSTRUCTION</w:t>
            </w:r>
          </w:p>
        </w:tc>
        <w:tc>
          <w:tcPr>
            <w:tcW w:w="1530" w:type="dxa"/>
          </w:tcPr>
          <w:p w:rsidR="00ED5C9C" w:rsidRPr="00BD2051" w:rsidRDefault="00ED5C9C">
            <w:pPr>
              <w:jc w:val="center"/>
              <w:rPr>
                <w:rFonts w:ascii="Arial" w:hAnsi="Arial" w:cs="Arial"/>
                <w:sz w:val="20"/>
                <w:szCs w:val="20"/>
              </w:rPr>
            </w:pPr>
            <w:r w:rsidRPr="00BD2051">
              <w:rPr>
                <w:rFonts w:ascii="Arial" w:hAnsi="Arial" w:cs="Arial"/>
                <w:sz w:val="20"/>
                <w:szCs w:val="20"/>
              </w:rPr>
              <w:t>Number</w:t>
            </w:r>
          </w:p>
          <w:p w:rsidR="00ED5C9C" w:rsidRPr="00BD2051" w:rsidRDefault="00ED5C9C">
            <w:pPr>
              <w:jc w:val="center"/>
              <w:rPr>
                <w:rFonts w:ascii="Arial" w:hAnsi="Arial" w:cs="Arial"/>
                <w:sz w:val="20"/>
                <w:szCs w:val="20"/>
              </w:rPr>
            </w:pPr>
            <w:r w:rsidRPr="00BD2051">
              <w:rPr>
                <w:rFonts w:ascii="Arial" w:hAnsi="Arial" w:cs="Arial"/>
                <w:sz w:val="20"/>
                <w:szCs w:val="20"/>
              </w:rPr>
              <w:t>AISH 39</w:t>
            </w:r>
          </w:p>
        </w:tc>
        <w:tc>
          <w:tcPr>
            <w:tcW w:w="1152" w:type="dxa"/>
          </w:tcPr>
          <w:p w:rsidR="00ED5C9C" w:rsidRPr="00BD2051" w:rsidRDefault="00ED5C9C">
            <w:pPr>
              <w:jc w:val="center"/>
              <w:rPr>
                <w:rFonts w:ascii="Arial" w:hAnsi="Arial" w:cs="Arial"/>
                <w:sz w:val="20"/>
                <w:szCs w:val="20"/>
              </w:rPr>
            </w:pPr>
            <w:r w:rsidRPr="00BD2051">
              <w:rPr>
                <w:rFonts w:ascii="Arial" w:hAnsi="Arial" w:cs="Arial"/>
                <w:sz w:val="20"/>
                <w:szCs w:val="20"/>
              </w:rPr>
              <w:t>Revision</w:t>
            </w:r>
          </w:p>
          <w:p w:rsidR="00ED5C9C" w:rsidRPr="00BD2051" w:rsidRDefault="00BD2051">
            <w:pPr>
              <w:jc w:val="center"/>
              <w:rPr>
                <w:rFonts w:ascii="Arial" w:hAnsi="Arial" w:cs="Arial"/>
                <w:sz w:val="20"/>
                <w:szCs w:val="20"/>
              </w:rPr>
            </w:pPr>
            <w:r>
              <w:rPr>
                <w:rFonts w:ascii="Arial" w:hAnsi="Arial" w:cs="Arial"/>
                <w:sz w:val="20"/>
                <w:szCs w:val="20"/>
              </w:rPr>
              <w:t>0</w:t>
            </w:r>
            <w:r w:rsidR="00C50107">
              <w:rPr>
                <w:rFonts w:ascii="Arial" w:hAnsi="Arial" w:cs="Arial"/>
                <w:sz w:val="20"/>
                <w:szCs w:val="20"/>
              </w:rPr>
              <w:t>3</w:t>
            </w:r>
          </w:p>
        </w:tc>
      </w:tr>
      <w:tr w:rsidR="00ED5C9C" w:rsidRPr="00BD2051" w:rsidTr="006E47A1">
        <w:tc>
          <w:tcPr>
            <w:tcW w:w="7758" w:type="dxa"/>
          </w:tcPr>
          <w:p w:rsidR="00ED5C9C" w:rsidRPr="00BD2051" w:rsidRDefault="00ED5C9C">
            <w:pPr>
              <w:rPr>
                <w:rFonts w:ascii="Arial" w:hAnsi="Arial" w:cs="Arial"/>
                <w:sz w:val="20"/>
                <w:szCs w:val="20"/>
              </w:rPr>
            </w:pPr>
          </w:p>
        </w:tc>
        <w:tc>
          <w:tcPr>
            <w:tcW w:w="1530" w:type="dxa"/>
          </w:tcPr>
          <w:p w:rsidR="00ED5C9C" w:rsidRPr="00BD2051" w:rsidRDefault="00ED5C9C">
            <w:pPr>
              <w:pStyle w:val="BodyText"/>
              <w:jc w:val="center"/>
              <w:rPr>
                <w:szCs w:val="20"/>
              </w:rPr>
            </w:pPr>
            <w:r w:rsidRPr="00BD2051">
              <w:rPr>
                <w:szCs w:val="20"/>
              </w:rPr>
              <w:t>Effective Date</w:t>
            </w:r>
          </w:p>
          <w:p w:rsidR="00ED5C9C" w:rsidRPr="00BD2051" w:rsidRDefault="00C50107">
            <w:pPr>
              <w:jc w:val="center"/>
              <w:rPr>
                <w:rFonts w:ascii="Arial" w:hAnsi="Arial" w:cs="Arial"/>
                <w:sz w:val="20"/>
                <w:szCs w:val="20"/>
              </w:rPr>
            </w:pPr>
            <w:r>
              <w:rPr>
                <w:rFonts w:ascii="Arial" w:hAnsi="Arial" w:cs="Arial"/>
                <w:sz w:val="20"/>
                <w:szCs w:val="20"/>
              </w:rPr>
              <w:t>04/21/17</w:t>
            </w:r>
          </w:p>
        </w:tc>
        <w:tc>
          <w:tcPr>
            <w:tcW w:w="1152" w:type="dxa"/>
          </w:tcPr>
          <w:p w:rsidR="00ED5C9C" w:rsidRPr="00BD2051" w:rsidRDefault="00ED5C9C">
            <w:pPr>
              <w:jc w:val="center"/>
              <w:rPr>
                <w:rFonts w:ascii="Arial" w:hAnsi="Arial" w:cs="Arial"/>
                <w:sz w:val="20"/>
                <w:szCs w:val="20"/>
              </w:rPr>
            </w:pPr>
            <w:r w:rsidRPr="00BD2051">
              <w:rPr>
                <w:rFonts w:ascii="Arial" w:hAnsi="Arial" w:cs="Arial"/>
                <w:sz w:val="20"/>
                <w:szCs w:val="20"/>
              </w:rPr>
              <w:t>Page</w:t>
            </w:r>
          </w:p>
          <w:p w:rsidR="00ED5C9C" w:rsidRPr="00BD2051" w:rsidRDefault="00ED5C9C">
            <w:pPr>
              <w:jc w:val="center"/>
              <w:rPr>
                <w:rFonts w:ascii="Arial" w:hAnsi="Arial" w:cs="Arial"/>
                <w:sz w:val="20"/>
                <w:szCs w:val="20"/>
              </w:rPr>
            </w:pPr>
            <w:r w:rsidRPr="00BD2051">
              <w:rPr>
                <w:rFonts w:ascii="Arial" w:hAnsi="Arial" w:cs="Arial"/>
                <w:sz w:val="20"/>
                <w:szCs w:val="20"/>
              </w:rPr>
              <w:t>1 of 3</w:t>
            </w:r>
          </w:p>
        </w:tc>
      </w:tr>
    </w:tbl>
    <w:p w:rsidR="00ED5C9C" w:rsidRDefault="00ED5C9C">
      <w:pPr>
        <w:rPr>
          <w:rFonts w:ascii="Arial" w:hAnsi="Arial" w:cs="Arial"/>
          <w:sz w:val="20"/>
        </w:rPr>
      </w:pPr>
    </w:p>
    <w:p w:rsidR="00ED5C9C" w:rsidRDefault="00ED5C9C">
      <w:pPr>
        <w:numPr>
          <w:ilvl w:val="0"/>
          <w:numId w:val="1"/>
        </w:numPr>
        <w:rPr>
          <w:rFonts w:ascii="Arial" w:hAnsi="Arial" w:cs="Arial"/>
          <w:b/>
          <w:bCs/>
          <w:sz w:val="28"/>
        </w:rPr>
      </w:pPr>
      <w:r>
        <w:rPr>
          <w:rFonts w:ascii="Arial" w:hAnsi="Arial" w:cs="Arial"/>
          <w:b/>
          <w:bCs/>
          <w:sz w:val="28"/>
        </w:rPr>
        <w:t>P</w:t>
      </w:r>
      <w:r w:rsidR="00BD2051">
        <w:rPr>
          <w:rFonts w:ascii="Arial" w:hAnsi="Arial" w:cs="Arial"/>
          <w:b/>
          <w:bCs/>
          <w:sz w:val="28"/>
        </w:rPr>
        <w:t>urpose</w:t>
      </w:r>
    </w:p>
    <w:p w:rsidR="00ED5C9C" w:rsidRDefault="00ED5C9C">
      <w:pPr>
        <w:rPr>
          <w:rFonts w:ascii="Arial" w:hAnsi="Arial" w:cs="Arial"/>
        </w:rPr>
      </w:pPr>
    </w:p>
    <w:p w:rsidR="00ED5C9C" w:rsidRPr="00FA1D1A" w:rsidRDefault="00ED5C9C" w:rsidP="00FA1D1A">
      <w:pPr>
        <w:ind w:left="720"/>
        <w:rPr>
          <w:rFonts w:ascii="Arial" w:hAnsi="Arial" w:cs="Arial"/>
        </w:rPr>
      </w:pPr>
      <w:r w:rsidRPr="00FA1D1A">
        <w:rPr>
          <w:rFonts w:ascii="Arial" w:hAnsi="Arial" w:cs="Arial"/>
        </w:rPr>
        <w:t>To establish requirements for concrete and masonry construction, and to ensure compliance with</w:t>
      </w:r>
      <w:r w:rsidR="00C50107">
        <w:rPr>
          <w:rFonts w:ascii="Arial" w:hAnsi="Arial" w:cs="Arial"/>
        </w:rPr>
        <w:t xml:space="preserve"> state and federal </w:t>
      </w:r>
      <w:r w:rsidRPr="00FA1D1A">
        <w:rPr>
          <w:rFonts w:ascii="Arial" w:hAnsi="Arial" w:cs="Arial"/>
        </w:rPr>
        <w:t>requirements.</w:t>
      </w:r>
    </w:p>
    <w:p w:rsidR="00ED5C9C" w:rsidRDefault="00ED5C9C">
      <w:pPr>
        <w:ind w:left="720"/>
        <w:rPr>
          <w:rFonts w:ascii="Arial" w:hAnsi="Arial" w:cs="Arial"/>
        </w:rPr>
      </w:pPr>
    </w:p>
    <w:p w:rsidR="00ED5C9C" w:rsidRDefault="00ED5C9C">
      <w:pPr>
        <w:numPr>
          <w:ilvl w:val="0"/>
          <w:numId w:val="1"/>
        </w:numPr>
        <w:rPr>
          <w:rFonts w:ascii="Arial" w:hAnsi="Arial" w:cs="Arial"/>
          <w:b/>
          <w:bCs/>
          <w:sz w:val="28"/>
        </w:rPr>
      </w:pPr>
      <w:r>
        <w:rPr>
          <w:rFonts w:ascii="Arial" w:hAnsi="Arial" w:cs="Arial"/>
          <w:b/>
          <w:bCs/>
          <w:sz w:val="28"/>
        </w:rPr>
        <w:t>R</w:t>
      </w:r>
      <w:r w:rsidR="00BD2051">
        <w:rPr>
          <w:rFonts w:ascii="Arial" w:hAnsi="Arial" w:cs="Arial"/>
          <w:b/>
          <w:bCs/>
          <w:sz w:val="28"/>
        </w:rPr>
        <w:t>esponsibility</w:t>
      </w:r>
    </w:p>
    <w:p w:rsidR="00ED5C9C" w:rsidRDefault="00ED5C9C">
      <w:pPr>
        <w:rPr>
          <w:rFonts w:ascii="Arial" w:hAnsi="Arial" w:cs="Arial"/>
        </w:rPr>
      </w:pPr>
    </w:p>
    <w:p w:rsidR="00ED5C9C" w:rsidRDefault="00ED5C9C" w:rsidP="006E3137">
      <w:pPr>
        <w:numPr>
          <w:ilvl w:val="1"/>
          <w:numId w:val="1"/>
        </w:numPr>
        <w:rPr>
          <w:rFonts w:ascii="Arial" w:hAnsi="Arial" w:cs="Arial"/>
        </w:rPr>
      </w:pPr>
      <w:r>
        <w:rPr>
          <w:rFonts w:ascii="Arial" w:hAnsi="Arial" w:cs="Arial"/>
        </w:rPr>
        <w:t>The Key Supervisor shall be responsible for implementation and ensuring compliance with this procedure.</w:t>
      </w:r>
    </w:p>
    <w:p w:rsidR="00ED5C9C"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Employees shall be responsible for complying with the provisions of this procedure.</w:t>
      </w:r>
    </w:p>
    <w:p w:rsidR="00ED5C9C" w:rsidRDefault="00ED5C9C">
      <w:pPr>
        <w:rPr>
          <w:rFonts w:ascii="Arial" w:hAnsi="Arial" w:cs="Arial"/>
        </w:rPr>
      </w:pPr>
    </w:p>
    <w:p w:rsidR="00ED5C9C" w:rsidRDefault="00ED5C9C">
      <w:pPr>
        <w:numPr>
          <w:ilvl w:val="0"/>
          <w:numId w:val="1"/>
        </w:numPr>
        <w:rPr>
          <w:rFonts w:ascii="Arial" w:hAnsi="Arial" w:cs="Arial"/>
          <w:b/>
          <w:bCs/>
          <w:sz w:val="28"/>
        </w:rPr>
      </w:pPr>
      <w:r>
        <w:rPr>
          <w:rFonts w:ascii="Arial" w:hAnsi="Arial" w:cs="Arial"/>
          <w:b/>
          <w:bCs/>
          <w:sz w:val="28"/>
        </w:rPr>
        <w:t>D</w:t>
      </w:r>
      <w:r w:rsidR="00BD2051">
        <w:rPr>
          <w:rFonts w:ascii="Arial" w:hAnsi="Arial" w:cs="Arial"/>
          <w:b/>
          <w:bCs/>
          <w:sz w:val="28"/>
        </w:rPr>
        <w:t>efinitions</w:t>
      </w:r>
    </w:p>
    <w:p w:rsidR="00ED5C9C" w:rsidRDefault="00ED5C9C">
      <w:pPr>
        <w:rPr>
          <w:rFonts w:ascii="Arial" w:hAnsi="Arial" w:cs="Arial"/>
          <w:b/>
          <w:bCs/>
          <w:sz w:val="28"/>
        </w:rPr>
      </w:pPr>
    </w:p>
    <w:p w:rsidR="00ED5C9C" w:rsidRDefault="00ED5C9C">
      <w:pPr>
        <w:ind w:left="720"/>
        <w:rPr>
          <w:rFonts w:ascii="Arial" w:hAnsi="Arial" w:cs="Arial"/>
        </w:rPr>
      </w:pPr>
      <w:r>
        <w:rPr>
          <w:rFonts w:ascii="Arial" w:hAnsi="Arial" w:cs="Arial"/>
        </w:rPr>
        <w:t>Not Applicable</w:t>
      </w:r>
    </w:p>
    <w:p w:rsidR="00ED5C9C" w:rsidRDefault="00ED5C9C">
      <w:pPr>
        <w:ind w:left="720"/>
        <w:rPr>
          <w:rFonts w:ascii="Arial" w:hAnsi="Arial" w:cs="Arial"/>
          <w:b/>
          <w:bCs/>
        </w:rPr>
      </w:pPr>
    </w:p>
    <w:p w:rsidR="00ED5C9C" w:rsidRDefault="00ED5C9C">
      <w:pPr>
        <w:numPr>
          <w:ilvl w:val="0"/>
          <w:numId w:val="1"/>
        </w:numPr>
        <w:rPr>
          <w:rFonts w:ascii="Arial" w:hAnsi="Arial" w:cs="Arial"/>
          <w:b/>
          <w:bCs/>
          <w:sz w:val="28"/>
        </w:rPr>
      </w:pPr>
      <w:r>
        <w:rPr>
          <w:rFonts w:ascii="Arial" w:hAnsi="Arial" w:cs="Arial"/>
          <w:b/>
          <w:bCs/>
          <w:sz w:val="28"/>
        </w:rPr>
        <w:t>G</w:t>
      </w:r>
      <w:r w:rsidR="00BD2051">
        <w:rPr>
          <w:rFonts w:ascii="Arial" w:hAnsi="Arial" w:cs="Arial"/>
          <w:b/>
          <w:bCs/>
          <w:sz w:val="28"/>
        </w:rPr>
        <w:t>eneral</w:t>
      </w:r>
      <w:r>
        <w:rPr>
          <w:rFonts w:ascii="Arial" w:hAnsi="Arial" w:cs="Arial"/>
          <w:b/>
          <w:bCs/>
          <w:sz w:val="28"/>
        </w:rPr>
        <w:t xml:space="preserve"> R</w:t>
      </w:r>
      <w:r w:rsidR="00BD2051">
        <w:rPr>
          <w:rFonts w:ascii="Arial" w:hAnsi="Arial" w:cs="Arial"/>
          <w:b/>
          <w:bCs/>
          <w:sz w:val="28"/>
        </w:rPr>
        <w:t>equirements</w:t>
      </w:r>
    </w:p>
    <w:p w:rsidR="00ED5C9C" w:rsidRDefault="00ED5C9C">
      <w:pPr>
        <w:ind w:left="1800"/>
        <w:rPr>
          <w:rFonts w:ascii="Arial" w:hAnsi="Arial" w:cs="Arial"/>
        </w:rPr>
      </w:pPr>
    </w:p>
    <w:p w:rsidR="00ED5C9C" w:rsidRDefault="00ED5C9C">
      <w:pPr>
        <w:numPr>
          <w:ilvl w:val="1"/>
          <w:numId w:val="1"/>
        </w:numPr>
        <w:rPr>
          <w:rFonts w:ascii="Arial" w:hAnsi="Arial" w:cs="Arial"/>
        </w:rPr>
      </w:pPr>
      <w:r>
        <w:rPr>
          <w:rFonts w:ascii="Arial" w:hAnsi="Arial" w:cs="Arial"/>
        </w:rPr>
        <w:t>Lift-slab operations shall be in accordance with the requirements of</w:t>
      </w:r>
      <w:r w:rsidR="00C50107">
        <w:rPr>
          <w:rFonts w:ascii="Arial" w:hAnsi="Arial" w:cs="Arial"/>
        </w:rPr>
        <w:t xml:space="preserve"> ANSI A10.9 sections 11 and 29.</w:t>
      </w:r>
    </w:p>
    <w:p w:rsidR="00ED5C9C"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Scaffolds shall be constructed, used, and maintained in accordance with the provisions of AISH 22.</w:t>
      </w:r>
    </w:p>
    <w:p w:rsidR="00ED5C9C"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 xml:space="preserve">Construction loads shall not be placed on a concrete structure or portion of a concrete structure unless it has been determined that the structure or portion </w:t>
      </w:r>
      <w:r w:rsidR="00FA1D1A">
        <w:rPr>
          <w:rFonts w:ascii="Arial" w:hAnsi="Arial" w:cs="Arial"/>
        </w:rPr>
        <w:t>of</w:t>
      </w:r>
      <w:r>
        <w:rPr>
          <w:rFonts w:ascii="Arial" w:hAnsi="Arial" w:cs="Arial"/>
        </w:rPr>
        <w:t xml:space="preserve"> the structure is capable of supporting the loads.  Such a determination shall be based on information received from a person qualified in structural design.</w:t>
      </w:r>
    </w:p>
    <w:p w:rsidR="00ED5C9C" w:rsidRDefault="00ED5C9C">
      <w:pPr>
        <w:rPr>
          <w:rFonts w:ascii="Arial" w:hAnsi="Arial" w:cs="Arial"/>
        </w:rPr>
      </w:pPr>
    </w:p>
    <w:p w:rsidR="00ED5C9C" w:rsidRDefault="006E47A1">
      <w:pPr>
        <w:numPr>
          <w:ilvl w:val="1"/>
          <w:numId w:val="1"/>
        </w:numPr>
        <w:rPr>
          <w:rFonts w:ascii="Arial" w:hAnsi="Arial" w:cs="Arial"/>
        </w:rPr>
      </w:pPr>
      <w:r>
        <w:rPr>
          <w:rFonts w:ascii="Arial" w:hAnsi="Arial" w:cs="Arial"/>
        </w:rPr>
        <w:t>Any and all impalement hazards</w:t>
      </w:r>
      <w:r w:rsidR="00ED5C9C">
        <w:rPr>
          <w:rFonts w:ascii="Arial" w:hAnsi="Arial" w:cs="Arial"/>
        </w:rPr>
        <w:t>, onto and into which employees could fall, shall be guarded to eliminate the hazard of impalement.</w:t>
      </w:r>
    </w:p>
    <w:p w:rsidR="00ED5C9C"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Employees shall not be permitted to ride or work under concrete buckets.</w:t>
      </w:r>
    </w:p>
    <w:p w:rsidR="00ED5C9C"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Hand protection shall be worn by employees applying and finishing cement, sand, and water mixtures.</w:t>
      </w:r>
    </w:p>
    <w:p w:rsidR="00ED5C9C"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Employees shall not be permitted to place or tie reinforcing steel above any adjacent working surface unless they have appropriate fall protection in accordance with the provisions of AISH 11.</w:t>
      </w:r>
    </w:p>
    <w:p w:rsidR="00ED5C9C"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When service or maintenance of machinery may expose employees to the unexpected release or activation of hazardous energy, such work shall be conducted in accordance with the provisions of AISH 15.</w:t>
      </w:r>
    </w:p>
    <w:p w:rsidR="00626F7B" w:rsidRDefault="00626F7B" w:rsidP="00626F7B">
      <w:pPr>
        <w:pStyle w:val="ListParagraph"/>
        <w:rPr>
          <w:rFonts w:ascii="Arial" w:hAnsi="Arial" w:cs="Arial"/>
        </w:rPr>
      </w:pPr>
    </w:p>
    <w:p w:rsidR="00626F7B" w:rsidRDefault="00626F7B">
      <w:pPr>
        <w:numPr>
          <w:ilvl w:val="1"/>
          <w:numId w:val="1"/>
        </w:numPr>
        <w:rPr>
          <w:rFonts w:ascii="Arial" w:hAnsi="Arial" w:cs="Arial"/>
        </w:rPr>
      </w:pPr>
      <w:r w:rsidRPr="007F4C48">
        <w:rPr>
          <w:rFonts w:ascii="Arial" w:hAnsi="Arial" w:cs="Arial"/>
        </w:rPr>
        <w:t>To reduce employee exposure to respirable crystalline silica</w:t>
      </w:r>
      <w:r>
        <w:rPr>
          <w:rFonts w:ascii="Arial" w:hAnsi="Arial" w:cs="Arial"/>
        </w:rPr>
        <w:t xml:space="preserve"> refer </w:t>
      </w:r>
      <w:bookmarkStart w:id="0" w:name="_GoBack"/>
      <w:bookmarkEnd w:id="0"/>
      <w:r>
        <w:rPr>
          <w:rFonts w:ascii="Arial" w:hAnsi="Arial" w:cs="Arial"/>
        </w:rPr>
        <w:t>AISH 21 Silica Safety Program.</w:t>
      </w:r>
    </w:p>
    <w:p w:rsidR="00ED5C9C"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Masonry saws shall be guarded with a semicircular enclosure over the blade.</w:t>
      </w:r>
    </w:p>
    <w:p w:rsidR="00ED5C9C" w:rsidRDefault="00ED5C9C">
      <w:pPr>
        <w:rPr>
          <w:rFonts w:ascii="Arial" w:hAnsi="Arial" w:cs="Arial"/>
        </w:rPr>
      </w:pPr>
    </w:p>
    <w:p w:rsidR="00ED5C9C" w:rsidRDefault="00ED5C9C">
      <w:pPr>
        <w:numPr>
          <w:ilvl w:val="0"/>
          <w:numId w:val="1"/>
        </w:numPr>
        <w:rPr>
          <w:rFonts w:ascii="Arial" w:hAnsi="Arial" w:cs="Arial"/>
          <w:b/>
          <w:bCs/>
          <w:sz w:val="28"/>
        </w:rPr>
      </w:pPr>
      <w:r>
        <w:rPr>
          <w:rFonts w:ascii="Arial" w:hAnsi="Arial" w:cs="Arial"/>
          <w:b/>
          <w:bCs/>
          <w:sz w:val="28"/>
        </w:rPr>
        <w:t>P</w:t>
      </w:r>
      <w:r w:rsidR="00BD2051">
        <w:rPr>
          <w:rFonts w:ascii="Arial" w:hAnsi="Arial" w:cs="Arial"/>
          <w:b/>
          <w:bCs/>
          <w:sz w:val="28"/>
        </w:rPr>
        <w:t>rocedure</w:t>
      </w:r>
    </w:p>
    <w:p w:rsidR="00ED5C9C"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E</w:t>
      </w:r>
      <w:r w:rsidR="00BD2051">
        <w:rPr>
          <w:rFonts w:ascii="Arial" w:hAnsi="Arial" w:cs="Arial"/>
        </w:rPr>
        <w:t>quipment</w:t>
      </w:r>
      <w:r>
        <w:rPr>
          <w:rFonts w:ascii="Arial" w:hAnsi="Arial" w:cs="Arial"/>
        </w:rPr>
        <w:t xml:space="preserve"> </w:t>
      </w:r>
      <w:r w:rsidR="00BD2051">
        <w:rPr>
          <w:rFonts w:ascii="Arial" w:hAnsi="Arial" w:cs="Arial"/>
        </w:rPr>
        <w:t>and</w:t>
      </w:r>
      <w:r>
        <w:rPr>
          <w:rFonts w:ascii="Arial" w:hAnsi="Arial" w:cs="Arial"/>
        </w:rPr>
        <w:t xml:space="preserve"> T</w:t>
      </w:r>
      <w:r w:rsidR="00BD2051">
        <w:rPr>
          <w:rFonts w:ascii="Arial" w:hAnsi="Arial" w:cs="Arial"/>
        </w:rPr>
        <w:t>ools</w:t>
      </w:r>
    </w:p>
    <w:p w:rsidR="00ED5C9C" w:rsidRDefault="00ED5C9C">
      <w:pPr>
        <w:rPr>
          <w:rFonts w:ascii="Arial" w:hAnsi="Arial" w:cs="Arial"/>
        </w:rPr>
      </w:pPr>
    </w:p>
    <w:p w:rsidR="00ED5C9C" w:rsidRDefault="00ED5C9C">
      <w:pPr>
        <w:numPr>
          <w:ilvl w:val="2"/>
          <w:numId w:val="1"/>
        </w:numPr>
        <w:rPr>
          <w:rFonts w:ascii="Arial" w:hAnsi="Arial" w:cs="Arial"/>
        </w:rPr>
      </w:pPr>
      <w:r>
        <w:rPr>
          <w:rFonts w:ascii="Arial" w:hAnsi="Arial" w:cs="Arial"/>
        </w:rPr>
        <w:t>Manually guided, powered, and rotating concrete troweling machines shall be equipped with a control switch that automatically shuts off the power whenever the hands of the operator are removed from the equipment handles.</w:t>
      </w:r>
    </w:p>
    <w:p w:rsidR="00ED5C9C" w:rsidRDefault="00ED5C9C">
      <w:pPr>
        <w:rPr>
          <w:rFonts w:ascii="Arial" w:hAnsi="Arial" w:cs="Arial"/>
        </w:rPr>
      </w:pPr>
    </w:p>
    <w:p w:rsidR="00ED5C9C" w:rsidRDefault="00ED5C9C">
      <w:pPr>
        <w:numPr>
          <w:ilvl w:val="2"/>
          <w:numId w:val="1"/>
        </w:numPr>
        <w:rPr>
          <w:rFonts w:ascii="Arial" w:hAnsi="Arial" w:cs="Arial"/>
        </w:rPr>
      </w:pPr>
      <w:r>
        <w:rPr>
          <w:rFonts w:ascii="Arial" w:hAnsi="Arial" w:cs="Arial"/>
        </w:rPr>
        <w:t>Concrete buggy handles shall not extend beyond the wheels on either side of the buggy.</w:t>
      </w:r>
    </w:p>
    <w:p w:rsidR="00ED5C9C" w:rsidRDefault="00ED5C9C">
      <w:pPr>
        <w:rPr>
          <w:rFonts w:ascii="Arial" w:hAnsi="Arial" w:cs="Arial"/>
        </w:rPr>
      </w:pPr>
    </w:p>
    <w:p w:rsidR="00ED5C9C" w:rsidRDefault="00ED5C9C">
      <w:pPr>
        <w:numPr>
          <w:ilvl w:val="2"/>
          <w:numId w:val="1"/>
        </w:numPr>
        <w:rPr>
          <w:rFonts w:ascii="Arial" w:hAnsi="Arial" w:cs="Arial"/>
        </w:rPr>
      </w:pPr>
      <w:r>
        <w:rPr>
          <w:rFonts w:ascii="Arial" w:hAnsi="Arial" w:cs="Arial"/>
        </w:rPr>
        <w:t>Compressed air hoses used on concrete pumping systems shall be provided with positive fail-safe joint connectors to prevent the separation of sections when the hose</w:t>
      </w:r>
      <w:r w:rsidR="006E47A1">
        <w:rPr>
          <w:rFonts w:ascii="Arial" w:hAnsi="Arial" w:cs="Arial"/>
        </w:rPr>
        <w:t>s are</w:t>
      </w:r>
      <w:r>
        <w:rPr>
          <w:rFonts w:ascii="Arial" w:hAnsi="Arial" w:cs="Arial"/>
        </w:rPr>
        <w:t xml:space="preserve"> pressurized.</w:t>
      </w:r>
    </w:p>
    <w:p w:rsidR="00ED5C9C" w:rsidRDefault="00ED5C9C">
      <w:pPr>
        <w:rPr>
          <w:rFonts w:ascii="Arial" w:hAnsi="Arial" w:cs="Arial"/>
        </w:rPr>
      </w:pPr>
    </w:p>
    <w:p w:rsidR="00ED5C9C" w:rsidRDefault="00ED5C9C">
      <w:pPr>
        <w:numPr>
          <w:ilvl w:val="2"/>
          <w:numId w:val="1"/>
        </w:numPr>
        <w:rPr>
          <w:rFonts w:ascii="Arial" w:hAnsi="Arial" w:cs="Arial"/>
        </w:rPr>
      </w:pPr>
      <w:r>
        <w:rPr>
          <w:rFonts w:ascii="Arial" w:hAnsi="Arial" w:cs="Arial"/>
        </w:rPr>
        <w:t>Concrete buckets equipped with hydraulic or pneumatic gates shall have positive safety latches or equivalent safety devices to prevent premature or accidental dumping.</w:t>
      </w:r>
    </w:p>
    <w:p w:rsidR="00752E15" w:rsidRDefault="00752E15" w:rsidP="00752E15">
      <w:pPr>
        <w:pStyle w:val="ListParagraph"/>
        <w:rPr>
          <w:rFonts w:ascii="Arial" w:hAnsi="Arial" w:cs="Arial"/>
        </w:rPr>
      </w:pPr>
    </w:p>
    <w:p w:rsidR="00752E15" w:rsidRPr="006E47A1" w:rsidRDefault="00752E15">
      <w:pPr>
        <w:numPr>
          <w:ilvl w:val="2"/>
          <w:numId w:val="1"/>
        </w:numPr>
        <w:rPr>
          <w:rFonts w:ascii="Arial" w:hAnsi="Arial" w:cs="Arial"/>
        </w:rPr>
      </w:pPr>
      <w:bookmarkStart w:id="1" w:name="j_1"/>
      <w:bookmarkEnd w:id="1"/>
      <w:r w:rsidRPr="006E47A1">
        <w:rPr>
          <w:rStyle w:val="enumxml1"/>
          <w:rFonts w:ascii="Arial" w:hAnsi="Arial" w:cs="Arial"/>
        </w:rPr>
        <w:t xml:space="preserve"> </w:t>
      </w:r>
      <w:r w:rsidRPr="006E47A1">
        <w:rPr>
          <w:rStyle w:val="ptext-115"/>
          <w:rFonts w:ascii="Arial" w:hAnsi="Arial" w:cs="Arial"/>
        </w:rPr>
        <w:t>No employee shall be permitted to perform maintenance or repair activity on equipment (such as compressors, mixers, screens or pumps used for concrete and masonry construction activities) where the inadvertent operation of the equipment could occur and cause injury, unless all potentially hazardous energy sources have been locked out and tagged.</w:t>
      </w:r>
    </w:p>
    <w:p w:rsidR="00ED5C9C" w:rsidRPr="006E47A1" w:rsidRDefault="00ED5C9C">
      <w:pPr>
        <w:rPr>
          <w:rFonts w:ascii="Arial" w:hAnsi="Arial" w:cs="Arial"/>
        </w:rPr>
      </w:pPr>
    </w:p>
    <w:p w:rsidR="00ED5C9C" w:rsidRDefault="00ED5C9C">
      <w:pPr>
        <w:numPr>
          <w:ilvl w:val="1"/>
          <w:numId w:val="1"/>
        </w:numPr>
        <w:rPr>
          <w:rFonts w:ascii="Arial" w:hAnsi="Arial" w:cs="Arial"/>
        </w:rPr>
      </w:pPr>
      <w:r>
        <w:rPr>
          <w:rFonts w:ascii="Arial" w:hAnsi="Arial" w:cs="Arial"/>
        </w:rPr>
        <w:t>F</w:t>
      </w:r>
      <w:r w:rsidR="00BD2051">
        <w:rPr>
          <w:rFonts w:ascii="Arial" w:hAnsi="Arial" w:cs="Arial"/>
        </w:rPr>
        <w:t>orms</w:t>
      </w:r>
      <w:r>
        <w:rPr>
          <w:rFonts w:ascii="Arial" w:hAnsi="Arial" w:cs="Arial"/>
        </w:rPr>
        <w:t xml:space="preserve"> </w:t>
      </w:r>
      <w:r w:rsidR="00BD2051">
        <w:rPr>
          <w:rFonts w:ascii="Arial" w:hAnsi="Arial" w:cs="Arial"/>
        </w:rPr>
        <w:t>and</w:t>
      </w:r>
      <w:r>
        <w:rPr>
          <w:rFonts w:ascii="Arial" w:hAnsi="Arial" w:cs="Arial"/>
        </w:rPr>
        <w:t xml:space="preserve"> S</w:t>
      </w:r>
      <w:r w:rsidR="00BD2051">
        <w:rPr>
          <w:rFonts w:ascii="Arial" w:hAnsi="Arial" w:cs="Arial"/>
        </w:rPr>
        <w:t>horing</w:t>
      </w:r>
    </w:p>
    <w:p w:rsidR="00ED5C9C" w:rsidRDefault="00ED5C9C">
      <w:pPr>
        <w:rPr>
          <w:rFonts w:ascii="Arial" w:hAnsi="Arial" w:cs="Arial"/>
        </w:rPr>
      </w:pPr>
    </w:p>
    <w:p w:rsidR="00ED5C9C" w:rsidRDefault="00ED5C9C">
      <w:pPr>
        <w:numPr>
          <w:ilvl w:val="2"/>
          <w:numId w:val="1"/>
        </w:numPr>
        <w:rPr>
          <w:rFonts w:ascii="Arial" w:hAnsi="Arial" w:cs="Arial"/>
        </w:rPr>
      </w:pPr>
      <w:r>
        <w:rPr>
          <w:rFonts w:ascii="Arial" w:hAnsi="Arial" w:cs="Arial"/>
        </w:rPr>
        <w:t>Form work shall be designed, fabricated, erected, supported, braced, and maintained to support, without failure, all vertical and lateral loads that may be reasonably anticipated</w:t>
      </w:r>
      <w:r w:rsidR="006E47A1">
        <w:rPr>
          <w:rFonts w:ascii="Arial" w:hAnsi="Arial" w:cs="Arial"/>
        </w:rPr>
        <w:t xml:space="preserve"> to be applied to the form work.</w:t>
      </w:r>
    </w:p>
    <w:p w:rsidR="00ED5C9C" w:rsidRDefault="00ED5C9C">
      <w:pPr>
        <w:rPr>
          <w:rFonts w:ascii="Arial" w:hAnsi="Arial" w:cs="Arial"/>
        </w:rPr>
      </w:pPr>
    </w:p>
    <w:p w:rsidR="00ED5C9C" w:rsidRDefault="00ED5C9C">
      <w:pPr>
        <w:numPr>
          <w:ilvl w:val="2"/>
          <w:numId w:val="1"/>
        </w:numPr>
        <w:rPr>
          <w:rFonts w:ascii="Arial" w:hAnsi="Arial" w:cs="Arial"/>
        </w:rPr>
      </w:pPr>
      <w:r>
        <w:rPr>
          <w:rFonts w:ascii="Arial" w:hAnsi="Arial" w:cs="Arial"/>
        </w:rPr>
        <w:t>Shoring equipment shall be inspected prior to erection to determine that the equipment is in safe condition.  Shoring equipment that is found not to be in safe condition shall not be used.</w:t>
      </w:r>
    </w:p>
    <w:p w:rsidR="00ED5C9C" w:rsidRDefault="00ED5C9C">
      <w:pPr>
        <w:rPr>
          <w:rFonts w:ascii="Arial" w:hAnsi="Arial" w:cs="Arial"/>
        </w:rPr>
      </w:pPr>
    </w:p>
    <w:p w:rsidR="00ED5C9C" w:rsidRDefault="00ED5C9C">
      <w:pPr>
        <w:numPr>
          <w:ilvl w:val="2"/>
          <w:numId w:val="1"/>
        </w:numPr>
        <w:rPr>
          <w:rFonts w:ascii="Arial" w:hAnsi="Arial" w:cs="Arial"/>
        </w:rPr>
      </w:pPr>
      <w:r>
        <w:rPr>
          <w:rFonts w:ascii="Arial" w:hAnsi="Arial" w:cs="Arial"/>
        </w:rPr>
        <w:t>Forms and shores shall not be removed until it has been determined that the concrete has gained sufficient strength to support its weight and superimposed loads.</w:t>
      </w:r>
    </w:p>
    <w:p w:rsidR="00ED5C9C" w:rsidRDefault="00ED5C9C">
      <w:pPr>
        <w:rPr>
          <w:rFonts w:ascii="Arial" w:hAnsi="Arial" w:cs="Arial"/>
        </w:rPr>
      </w:pPr>
    </w:p>
    <w:p w:rsidR="00ED5C9C" w:rsidRDefault="00BD2051">
      <w:pPr>
        <w:numPr>
          <w:ilvl w:val="1"/>
          <w:numId w:val="1"/>
        </w:numPr>
        <w:rPr>
          <w:rFonts w:ascii="Arial" w:hAnsi="Arial" w:cs="Arial"/>
        </w:rPr>
      </w:pPr>
      <w:r>
        <w:rPr>
          <w:rFonts w:ascii="Arial" w:hAnsi="Arial" w:cs="Arial"/>
        </w:rPr>
        <w:t>Masonry</w:t>
      </w:r>
      <w:r w:rsidR="00ED5C9C">
        <w:rPr>
          <w:rFonts w:ascii="Arial" w:hAnsi="Arial" w:cs="Arial"/>
        </w:rPr>
        <w:t>: Whenever a masonry wall is constructed, a limited access zone shall be established as follows:</w:t>
      </w:r>
    </w:p>
    <w:p w:rsidR="00ED5C9C" w:rsidRDefault="00ED5C9C" w:rsidP="00BD2051">
      <w:pPr>
        <w:ind w:left="2160"/>
        <w:rPr>
          <w:rFonts w:ascii="Arial" w:hAnsi="Arial" w:cs="Arial"/>
        </w:rPr>
      </w:pPr>
    </w:p>
    <w:p w:rsidR="00ED5C9C" w:rsidRDefault="00ED5C9C" w:rsidP="006E3137">
      <w:pPr>
        <w:numPr>
          <w:ilvl w:val="0"/>
          <w:numId w:val="6"/>
        </w:numPr>
        <w:ind w:left="2250" w:hanging="810"/>
        <w:rPr>
          <w:rFonts w:ascii="Arial" w:hAnsi="Arial" w:cs="Arial"/>
        </w:rPr>
      </w:pPr>
      <w:r>
        <w:rPr>
          <w:rFonts w:ascii="Arial" w:hAnsi="Arial" w:cs="Arial"/>
        </w:rPr>
        <w:t>The limited access zone is established prior to the start of construction of the wall.</w:t>
      </w:r>
    </w:p>
    <w:p w:rsidR="00ED5C9C" w:rsidRDefault="00ED5C9C" w:rsidP="006E3137">
      <w:pPr>
        <w:ind w:left="2250" w:hanging="810"/>
        <w:rPr>
          <w:rFonts w:ascii="Arial" w:hAnsi="Arial" w:cs="Arial"/>
        </w:rPr>
      </w:pPr>
    </w:p>
    <w:p w:rsidR="00ED5C9C" w:rsidRDefault="00ED5C9C" w:rsidP="006E3137">
      <w:pPr>
        <w:numPr>
          <w:ilvl w:val="0"/>
          <w:numId w:val="7"/>
        </w:numPr>
        <w:ind w:left="2250" w:hanging="810"/>
        <w:rPr>
          <w:rFonts w:ascii="Arial" w:hAnsi="Arial" w:cs="Arial"/>
        </w:rPr>
      </w:pPr>
      <w:r>
        <w:rPr>
          <w:rFonts w:ascii="Arial" w:hAnsi="Arial" w:cs="Arial"/>
        </w:rPr>
        <w:t>The zone is equal to the height of the wall to be constructed – plus 4 ft. – and runs the entire length of the wall.</w:t>
      </w:r>
    </w:p>
    <w:p w:rsidR="00ED5C9C" w:rsidRDefault="00ED5C9C" w:rsidP="006E3137">
      <w:pPr>
        <w:ind w:left="2250" w:hanging="810"/>
        <w:rPr>
          <w:rFonts w:ascii="Arial" w:hAnsi="Arial" w:cs="Arial"/>
        </w:rPr>
      </w:pPr>
    </w:p>
    <w:p w:rsidR="00ED5C9C" w:rsidRDefault="00ED5C9C" w:rsidP="006E3137">
      <w:pPr>
        <w:numPr>
          <w:ilvl w:val="0"/>
          <w:numId w:val="8"/>
        </w:numPr>
        <w:ind w:left="2250" w:hanging="810"/>
        <w:rPr>
          <w:rFonts w:ascii="Arial" w:hAnsi="Arial" w:cs="Arial"/>
        </w:rPr>
      </w:pPr>
      <w:r>
        <w:rPr>
          <w:rFonts w:ascii="Arial" w:hAnsi="Arial" w:cs="Arial"/>
        </w:rPr>
        <w:t>The zone is established on the side of the wall</w:t>
      </w:r>
      <w:r w:rsidR="00D311E1">
        <w:rPr>
          <w:rFonts w:ascii="Arial" w:hAnsi="Arial" w:cs="Arial"/>
        </w:rPr>
        <w:t xml:space="preserve"> that is </w:t>
      </w:r>
      <w:proofErr w:type="spellStart"/>
      <w:r w:rsidR="00D311E1">
        <w:rPr>
          <w:rFonts w:ascii="Arial" w:hAnsi="Arial" w:cs="Arial"/>
        </w:rPr>
        <w:t>unscaffolded</w:t>
      </w:r>
      <w:proofErr w:type="spellEnd"/>
      <w:r>
        <w:rPr>
          <w:rFonts w:ascii="Arial" w:hAnsi="Arial" w:cs="Arial"/>
        </w:rPr>
        <w:t>.</w:t>
      </w:r>
    </w:p>
    <w:p w:rsidR="00ED5C9C" w:rsidRDefault="00ED5C9C" w:rsidP="006E3137">
      <w:pPr>
        <w:ind w:left="2250" w:hanging="810"/>
        <w:rPr>
          <w:rFonts w:ascii="Arial" w:hAnsi="Arial" w:cs="Arial"/>
        </w:rPr>
      </w:pPr>
    </w:p>
    <w:p w:rsidR="00ED5C9C" w:rsidRDefault="00ED5C9C" w:rsidP="006E3137">
      <w:pPr>
        <w:numPr>
          <w:ilvl w:val="0"/>
          <w:numId w:val="9"/>
        </w:numPr>
        <w:ind w:left="2250" w:hanging="810"/>
        <w:rPr>
          <w:rFonts w:ascii="Arial" w:hAnsi="Arial" w:cs="Arial"/>
        </w:rPr>
      </w:pPr>
      <w:r>
        <w:rPr>
          <w:rFonts w:ascii="Arial" w:hAnsi="Arial" w:cs="Arial"/>
        </w:rPr>
        <w:t>The zone is restricted.  Employees are not permitted to enter the zone unless they are actively engaged in constructing the wall.</w:t>
      </w:r>
    </w:p>
    <w:p w:rsidR="00ED5C9C" w:rsidRDefault="00ED5C9C" w:rsidP="006E3137">
      <w:pPr>
        <w:ind w:left="2250" w:hanging="810"/>
        <w:rPr>
          <w:rFonts w:ascii="Arial" w:hAnsi="Arial" w:cs="Arial"/>
        </w:rPr>
      </w:pPr>
    </w:p>
    <w:p w:rsidR="00ED5C9C" w:rsidRDefault="00ED5C9C" w:rsidP="006E3137">
      <w:pPr>
        <w:numPr>
          <w:ilvl w:val="0"/>
          <w:numId w:val="10"/>
        </w:numPr>
        <w:ind w:left="2250" w:hanging="810"/>
        <w:rPr>
          <w:rFonts w:ascii="Arial" w:hAnsi="Arial" w:cs="Arial"/>
        </w:rPr>
      </w:pPr>
      <w:r w:rsidRPr="006E47A1">
        <w:rPr>
          <w:rFonts w:ascii="Arial" w:hAnsi="Arial" w:cs="Arial"/>
        </w:rPr>
        <w:t>The zone remains in place until the</w:t>
      </w:r>
      <w:r w:rsidR="00146807" w:rsidRPr="006E47A1">
        <w:rPr>
          <w:rFonts w:ascii="Arial" w:hAnsi="Arial" w:cs="Arial"/>
        </w:rPr>
        <w:t xml:space="preserve"> wall is adequately supported to</w:t>
      </w:r>
      <w:r w:rsidRPr="006E47A1">
        <w:rPr>
          <w:rFonts w:ascii="Arial" w:hAnsi="Arial" w:cs="Arial"/>
        </w:rPr>
        <w:t xml:space="preserve"> prevent it from overturning or collapsing.  If the wall is over 8 ft. high, the zone remains in place until permanent supporting elements of the structure are </w:t>
      </w:r>
      <w:r w:rsidR="006E47A1">
        <w:rPr>
          <w:rFonts w:ascii="Arial" w:hAnsi="Arial" w:cs="Arial"/>
        </w:rPr>
        <w:t>in place</w:t>
      </w:r>
      <w:r w:rsidRPr="006E47A1">
        <w:rPr>
          <w:rFonts w:ascii="Arial" w:hAnsi="Arial" w:cs="Arial"/>
        </w:rPr>
        <w:t>.</w:t>
      </w:r>
    </w:p>
    <w:p w:rsidR="006E47A1" w:rsidRDefault="006E47A1" w:rsidP="006E3137">
      <w:pPr>
        <w:pStyle w:val="ListParagraph"/>
        <w:ind w:left="2250" w:hanging="810"/>
        <w:rPr>
          <w:rFonts w:ascii="Arial" w:hAnsi="Arial" w:cs="Arial"/>
        </w:rPr>
      </w:pPr>
    </w:p>
    <w:p w:rsidR="006E47A1" w:rsidRPr="006E47A1" w:rsidRDefault="006E47A1" w:rsidP="006E3137">
      <w:pPr>
        <w:numPr>
          <w:ilvl w:val="0"/>
          <w:numId w:val="11"/>
        </w:numPr>
        <w:ind w:left="2250" w:hanging="810"/>
        <w:rPr>
          <w:rFonts w:ascii="Arial" w:hAnsi="Arial" w:cs="Arial"/>
        </w:rPr>
      </w:pPr>
      <w:r>
        <w:rPr>
          <w:rFonts w:ascii="Arial" w:hAnsi="Arial" w:cs="Arial"/>
        </w:rPr>
        <w:t xml:space="preserve">Walls shall be braced over 8ft in height and every 20 </w:t>
      </w:r>
      <w:proofErr w:type="spellStart"/>
      <w:r>
        <w:rPr>
          <w:rFonts w:ascii="Arial" w:hAnsi="Arial" w:cs="Arial"/>
        </w:rPr>
        <w:t>ft</w:t>
      </w:r>
      <w:proofErr w:type="spellEnd"/>
      <w:r>
        <w:rPr>
          <w:rFonts w:ascii="Arial" w:hAnsi="Arial" w:cs="Arial"/>
        </w:rPr>
        <w:t xml:space="preserve"> horizontally.  Braces shall be pole type shoring brace or equivalent and remain in place until wall is structurally sound.</w:t>
      </w:r>
    </w:p>
    <w:p w:rsidR="00ED5C9C" w:rsidRDefault="00ED5C9C">
      <w:pPr>
        <w:rPr>
          <w:rFonts w:ascii="Arial" w:hAnsi="Arial" w:cs="Arial"/>
        </w:rPr>
      </w:pPr>
    </w:p>
    <w:p w:rsidR="00ED5C9C" w:rsidRDefault="00ED5C9C">
      <w:pPr>
        <w:rPr>
          <w:rFonts w:ascii="Arial" w:hAnsi="Arial" w:cs="Arial"/>
          <w:b/>
          <w:bCs/>
          <w:sz w:val="28"/>
        </w:rPr>
      </w:pPr>
      <w:r>
        <w:rPr>
          <w:rFonts w:ascii="Arial" w:hAnsi="Arial" w:cs="Arial"/>
          <w:b/>
          <w:bCs/>
          <w:sz w:val="28"/>
        </w:rPr>
        <w:t>6.0</w:t>
      </w:r>
      <w:r>
        <w:rPr>
          <w:rFonts w:ascii="Arial" w:hAnsi="Arial" w:cs="Arial"/>
          <w:b/>
          <w:bCs/>
          <w:sz w:val="28"/>
        </w:rPr>
        <w:tab/>
        <w:t>R</w:t>
      </w:r>
      <w:r w:rsidR="00BD2051">
        <w:rPr>
          <w:rFonts w:ascii="Arial" w:hAnsi="Arial" w:cs="Arial"/>
          <w:b/>
          <w:bCs/>
          <w:sz w:val="28"/>
        </w:rPr>
        <w:t>ecords</w:t>
      </w:r>
    </w:p>
    <w:p w:rsidR="00ED5C9C" w:rsidRDefault="00ED5C9C">
      <w:pPr>
        <w:ind w:left="720"/>
        <w:rPr>
          <w:rFonts w:ascii="Arial" w:hAnsi="Arial" w:cs="Arial"/>
        </w:rPr>
      </w:pPr>
    </w:p>
    <w:p w:rsidR="00ED5C9C" w:rsidRDefault="00ED5C9C">
      <w:pPr>
        <w:ind w:left="720"/>
        <w:rPr>
          <w:rFonts w:ascii="Arial" w:hAnsi="Arial" w:cs="Arial"/>
        </w:rPr>
      </w:pPr>
      <w:r>
        <w:rPr>
          <w:rFonts w:ascii="Arial" w:hAnsi="Arial" w:cs="Arial"/>
        </w:rPr>
        <w:t>Not Applicable</w:t>
      </w:r>
    </w:p>
    <w:p w:rsidR="00ED5C9C" w:rsidRDefault="00ED5C9C">
      <w:pPr>
        <w:ind w:left="720"/>
        <w:rPr>
          <w:rFonts w:ascii="Arial" w:hAnsi="Arial" w:cs="Arial"/>
        </w:rPr>
      </w:pPr>
    </w:p>
    <w:p w:rsidR="00ED5C9C" w:rsidRDefault="00BD2051">
      <w:pPr>
        <w:rPr>
          <w:rFonts w:ascii="Arial" w:hAnsi="Arial" w:cs="Arial"/>
        </w:rPr>
      </w:pPr>
      <w:r>
        <w:rPr>
          <w:rFonts w:ascii="Arial" w:hAnsi="Arial" w:cs="Arial"/>
          <w:b/>
          <w:bCs/>
          <w:sz w:val="28"/>
        </w:rPr>
        <w:t>7.0</w:t>
      </w:r>
      <w:r>
        <w:rPr>
          <w:rFonts w:ascii="Arial" w:hAnsi="Arial" w:cs="Arial"/>
          <w:b/>
          <w:bCs/>
          <w:sz w:val="28"/>
        </w:rPr>
        <w:tab/>
        <w:t>References</w:t>
      </w:r>
    </w:p>
    <w:p w:rsidR="00ED5C9C" w:rsidRDefault="00ED5C9C">
      <w:pPr>
        <w:rPr>
          <w:rFonts w:ascii="Arial" w:hAnsi="Arial" w:cs="Arial"/>
        </w:rPr>
      </w:pPr>
    </w:p>
    <w:p w:rsidR="00ED5C9C" w:rsidRDefault="00ED5C9C">
      <w:pPr>
        <w:ind w:left="720"/>
        <w:rPr>
          <w:rFonts w:ascii="Arial" w:hAnsi="Arial" w:cs="Arial"/>
        </w:rPr>
      </w:pPr>
      <w:r>
        <w:rPr>
          <w:rFonts w:ascii="Arial" w:hAnsi="Arial" w:cs="Arial"/>
        </w:rPr>
        <w:t>American National Standards Institute (ANSI) A10.9, Safety Requirements for Concrete Construction and Masonry Work</w:t>
      </w:r>
      <w:r w:rsidR="00C50107">
        <w:rPr>
          <w:rFonts w:ascii="Arial" w:hAnsi="Arial" w:cs="Arial"/>
        </w:rPr>
        <w:t>.</w:t>
      </w:r>
    </w:p>
    <w:p w:rsidR="00C50107" w:rsidRDefault="00C50107">
      <w:pPr>
        <w:ind w:left="720"/>
        <w:rPr>
          <w:rFonts w:ascii="Arial" w:hAnsi="Arial" w:cs="Arial"/>
        </w:rPr>
      </w:pPr>
    </w:p>
    <w:p w:rsidR="00C50107" w:rsidRDefault="00C50107" w:rsidP="00C50107">
      <w:pPr>
        <w:ind w:left="720"/>
        <w:rPr>
          <w:rFonts w:ascii="Arial" w:hAnsi="Arial" w:cs="Arial"/>
        </w:rPr>
      </w:pPr>
      <w:r>
        <w:rPr>
          <w:rFonts w:ascii="Arial" w:hAnsi="Arial" w:cs="Arial"/>
        </w:rPr>
        <w:t>29 Code of Federal Regulations (CFR) Part 1926, Subpart Q; Concrete and Masonry Construction.</w:t>
      </w:r>
    </w:p>
    <w:p w:rsidR="00ED5C9C" w:rsidRDefault="00ED5C9C">
      <w:pPr>
        <w:rPr>
          <w:rFonts w:ascii="Arial" w:hAnsi="Arial" w:cs="Arial"/>
          <w:b/>
          <w:bCs/>
          <w:sz w:val="28"/>
        </w:rPr>
      </w:pPr>
    </w:p>
    <w:p w:rsidR="00ED5C9C" w:rsidRDefault="00ED5C9C">
      <w:pPr>
        <w:rPr>
          <w:rFonts w:ascii="Arial" w:hAnsi="Arial" w:cs="Arial"/>
        </w:rPr>
      </w:pPr>
      <w:r>
        <w:rPr>
          <w:rFonts w:ascii="Arial" w:hAnsi="Arial" w:cs="Arial"/>
          <w:b/>
          <w:bCs/>
          <w:sz w:val="28"/>
        </w:rPr>
        <w:t>8.0</w:t>
      </w:r>
      <w:r>
        <w:rPr>
          <w:rFonts w:ascii="Arial" w:hAnsi="Arial" w:cs="Arial"/>
          <w:b/>
          <w:bCs/>
          <w:sz w:val="28"/>
        </w:rPr>
        <w:tab/>
        <w:t>A</w:t>
      </w:r>
      <w:r w:rsidR="00BD2051">
        <w:rPr>
          <w:rFonts w:ascii="Arial" w:hAnsi="Arial" w:cs="Arial"/>
          <w:b/>
          <w:bCs/>
          <w:sz w:val="28"/>
        </w:rPr>
        <w:t>ttachments</w:t>
      </w:r>
    </w:p>
    <w:p w:rsidR="00ED5C9C" w:rsidRDefault="00ED5C9C">
      <w:pPr>
        <w:ind w:firstLine="720"/>
        <w:rPr>
          <w:rFonts w:ascii="Arial" w:hAnsi="Arial" w:cs="Arial"/>
        </w:rPr>
      </w:pPr>
    </w:p>
    <w:p w:rsidR="00ED5C9C" w:rsidRDefault="00ED5C9C">
      <w:pPr>
        <w:ind w:left="2160" w:hanging="1440"/>
        <w:rPr>
          <w:rFonts w:ascii="Arial" w:hAnsi="Arial" w:cs="Arial"/>
        </w:rPr>
      </w:pPr>
      <w:r>
        <w:rPr>
          <w:rFonts w:ascii="Arial" w:hAnsi="Arial" w:cs="Arial"/>
        </w:rPr>
        <w:t>Not Applicable</w:t>
      </w:r>
    </w:p>
    <w:sectPr w:rsidR="00ED5C9C" w:rsidSect="00960D46">
      <w:headerReference w:type="default" r:id="rId7"/>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4A" w:rsidRDefault="0028364A">
      <w:r>
        <w:separator/>
      </w:r>
    </w:p>
  </w:endnote>
  <w:endnote w:type="continuationSeparator" w:id="0">
    <w:p w:rsidR="0028364A" w:rsidRDefault="0028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4A" w:rsidRDefault="0028364A">
      <w:r>
        <w:separator/>
      </w:r>
    </w:p>
  </w:footnote>
  <w:footnote w:type="continuationSeparator" w:id="0">
    <w:p w:rsidR="0028364A" w:rsidRDefault="00283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1744"/>
      <w:gridCol w:w="1222"/>
      <w:gridCol w:w="2236"/>
    </w:tblGrid>
    <w:tr w:rsidR="00ED5C9C">
      <w:tc>
        <w:tcPr>
          <w:tcW w:w="5040" w:type="dxa"/>
        </w:tcPr>
        <w:p w:rsidR="00ED5C9C" w:rsidRDefault="00ED5C9C">
          <w:pPr>
            <w:jc w:val="center"/>
            <w:rPr>
              <w:rFonts w:ascii="Arial" w:hAnsi="Arial" w:cs="Arial"/>
              <w:sz w:val="20"/>
            </w:rPr>
          </w:pPr>
        </w:p>
        <w:p w:rsidR="00ED5C9C" w:rsidRDefault="00ED5C9C">
          <w:pPr>
            <w:jc w:val="center"/>
            <w:rPr>
              <w:rFonts w:ascii="Arial" w:hAnsi="Arial" w:cs="Arial"/>
              <w:sz w:val="20"/>
            </w:rPr>
          </w:pPr>
          <w:r>
            <w:rPr>
              <w:rFonts w:ascii="Arial" w:hAnsi="Arial" w:cs="Arial"/>
              <w:sz w:val="20"/>
            </w:rPr>
            <w:t>APOLLO</w:t>
          </w:r>
        </w:p>
      </w:tc>
      <w:tc>
        <w:tcPr>
          <w:tcW w:w="1772" w:type="dxa"/>
        </w:tcPr>
        <w:p w:rsidR="00ED5C9C" w:rsidRDefault="00ED5C9C">
          <w:pPr>
            <w:jc w:val="center"/>
            <w:rPr>
              <w:rFonts w:ascii="Arial" w:hAnsi="Arial" w:cs="Arial"/>
              <w:sz w:val="20"/>
            </w:rPr>
          </w:pPr>
          <w:r>
            <w:rPr>
              <w:rFonts w:ascii="Arial" w:hAnsi="Arial" w:cs="Arial"/>
              <w:sz w:val="20"/>
            </w:rPr>
            <w:t>Number</w:t>
          </w:r>
        </w:p>
        <w:p w:rsidR="00ED5C9C" w:rsidRDefault="00ED5C9C">
          <w:pPr>
            <w:jc w:val="center"/>
            <w:rPr>
              <w:rFonts w:ascii="Arial" w:hAnsi="Arial" w:cs="Arial"/>
              <w:sz w:val="20"/>
            </w:rPr>
          </w:pPr>
          <w:r>
            <w:rPr>
              <w:rFonts w:ascii="Arial" w:hAnsi="Arial" w:cs="Arial"/>
              <w:sz w:val="20"/>
            </w:rPr>
            <w:t>AISH 39</w:t>
          </w:r>
        </w:p>
      </w:tc>
      <w:tc>
        <w:tcPr>
          <w:tcW w:w="1230" w:type="dxa"/>
        </w:tcPr>
        <w:p w:rsidR="00ED5C9C" w:rsidRDefault="00ED5C9C">
          <w:pPr>
            <w:jc w:val="center"/>
            <w:rPr>
              <w:rFonts w:ascii="Arial" w:hAnsi="Arial" w:cs="Arial"/>
              <w:sz w:val="20"/>
            </w:rPr>
          </w:pPr>
          <w:r>
            <w:rPr>
              <w:rFonts w:ascii="Arial" w:hAnsi="Arial" w:cs="Arial"/>
              <w:sz w:val="20"/>
            </w:rPr>
            <w:t>Revision</w:t>
          </w:r>
        </w:p>
        <w:p w:rsidR="00ED5C9C" w:rsidRDefault="005268F0">
          <w:pPr>
            <w:jc w:val="center"/>
            <w:rPr>
              <w:rFonts w:ascii="Arial" w:hAnsi="Arial" w:cs="Arial"/>
              <w:sz w:val="20"/>
            </w:rPr>
          </w:pPr>
          <w:r>
            <w:rPr>
              <w:rFonts w:ascii="Arial" w:hAnsi="Arial" w:cs="Arial"/>
              <w:sz w:val="20"/>
            </w:rPr>
            <w:t>03</w:t>
          </w:r>
        </w:p>
      </w:tc>
      <w:tc>
        <w:tcPr>
          <w:tcW w:w="2290" w:type="dxa"/>
        </w:tcPr>
        <w:p w:rsidR="00ED5C9C" w:rsidRDefault="00ED5C9C">
          <w:pPr>
            <w:ind w:left="965" w:hanging="965"/>
            <w:jc w:val="center"/>
            <w:rPr>
              <w:rFonts w:ascii="Arial" w:hAnsi="Arial" w:cs="Arial"/>
              <w:sz w:val="20"/>
            </w:rPr>
          </w:pPr>
          <w:r>
            <w:rPr>
              <w:rFonts w:ascii="Arial" w:hAnsi="Arial" w:cs="Arial"/>
              <w:sz w:val="20"/>
            </w:rPr>
            <w:t>Page</w:t>
          </w:r>
        </w:p>
        <w:p w:rsidR="00ED5C9C" w:rsidRDefault="00092FE7">
          <w:pPr>
            <w:jc w:val="center"/>
            <w:rPr>
              <w:rFonts w:ascii="Arial" w:hAnsi="Arial" w:cs="Arial"/>
              <w:sz w:val="20"/>
            </w:rPr>
          </w:pPr>
          <w:r>
            <w:rPr>
              <w:rStyle w:val="PageNumber"/>
              <w:rFonts w:ascii="Arial" w:hAnsi="Arial" w:cs="Arial"/>
              <w:sz w:val="20"/>
            </w:rPr>
            <w:fldChar w:fldCharType="begin"/>
          </w:r>
          <w:r w:rsidR="00ED5C9C">
            <w:rPr>
              <w:rStyle w:val="PageNumber"/>
              <w:rFonts w:ascii="Arial" w:hAnsi="Arial" w:cs="Arial"/>
              <w:sz w:val="20"/>
            </w:rPr>
            <w:instrText xml:space="preserve"> PAGE </w:instrText>
          </w:r>
          <w:r>
            <w:rPr>
              <w:rStyle w:val="PageNumber"/>
              <w:rFonts w:ascii="Arial" w:hAnsi="Arial" w:cs="Arial"/>
              <w:sz w:val="20"/>
            </w:rPr>
            <w:fldChar w:fldCharType="separate"/>
          </w:r>
          <w:r w:rsidR="00626F7B">
            <w:rPr>
              <w:rStyle w:val="PageNumber"/>
              <w:rFonts w:ascii="Arial" w:hAnsi="Arial" w:cs="Arial"/>
              <w:noProof/>
              <w:sz w:val="20"/>
            </w:rPr>
            <w:t>3</w:t>
          </w:r>
          <w:r>
            <w:rPr>
              <w:rStyle w:val="PageNumber"/>
              <w:rFonts w:ascii="Arial" w:hAnsi="Arial" w:cs="Arial"/>
              <w:sz w:val="20"/>
            </w:rPr>
            <w:fldChar w:fldCharType="end"/>
          </w:r>
          <w:r w:rsidR="00ED5C9C">
            <w:rPr>
              <w:rFonts w:ascii="Arial" w:hAnsi="Arial" w:cs="Arial"/>
              <w:sz w:val="20"/>
            </w:rPr>
            <w:t xml:space="preserve"> of </w:t>
          </w:r>
          <w:r>
            <w:rPr>
              <w:rStyle w:val="PageNumber"/>
              <w:rFonts w:ascii="Arial" w:hAnsi="Arial" w:cs="Arial"/>
              <w:sz w:val="20"/>
            </w:rPr>
            <w:fldChar w:fldCharType="begin"/>
          </w:r>
          <w:r w:rsidR="00ED5C9C">
            <w:rPr>
              <w:rStyle w:val="PageNumber"/>
              <w:rFonts w:ascii="Arial" w:hAnsi="Arial" w:cs="Arial"/>
              <w:sz w:val="20"/>
            </w:rPr>
            <w:instrText xml:space="preserve"> NUMPAGES </w:instrText>
          </w:r>
          <w:r>
            <w:rPr>
              <w:rStyle w:val="PageNumber"/>
              <w:rFonts w:ascii="Arial" w:hAnsi="Arial" w:cs="Arial"/>
              <w:sz w:val="20"/>
            </w:rPr>
            <w:fldChar w:fldCharType="separate"/>
          </w:r>
          <w:r w:rsidR="00626F7B">
            <w:rPr>
              <w:rStyle w:val="PageNumber"/>
              <w:rFonts w:ascii="Arial" w:hAnsi="Arial" w:cs="Arial"/>
              <w:noProof/>
              <w:sz w:val="20"/>
            </w:rPr>
            <w:t>3</w:t>
          </w:r>
          <w:r>
            <w:rPr>
              <w:rStyle w:val="PageNumber"/>
              <w:rFonts w:ascii="Arial" w:hAnsi="Arial" w:cs="Arial"/>
              <w:sz w:val="20"/>
            </w:rPr>
            <w:fldChar w:fldCharType="end"/>
          </w:r>
        </w:p>
      </w:tc>
    </w:tr>
  </w:tbl>
  <w:p w:rsidR="00ED5C9C" w:rsidRDefault="00ED5C9C">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C7648"/>
    <w:multiLevelType w:val="multilevel"/>
    <w:tmpl w:val="434AB82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564B445C"/>
    <w:multiLevelType w:val="multilevel"/>
    <w:tmpl w:val="9B86F898"/>
    <w:lvl w:ilvl="0">
      <w:start w:val="1"/>
      <w:numFmt w:val="none"/>
      <w:lvlText w:val="5.3.1"/>
      <w:lvlJc w:val="left"/>
      <w:pPr>
        <w:ind w:left="1800" w:hanging="360"/>
      </w:pPr>
      <w:rPr>
        <w:rFonts w:hint="default"/>
      </w:rPr>
    </w:lvl>
    <w:lvl w:ilvl="1">
      <w:start w:val="1"/>
      <w:numFmt w:val="none"/>
      <w:lvlText w:val="5.3.1"/>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5B1A4BDA"/>
    <w:multiLevelType w:val="multilevel"/>
    <w:tmpl w:val="7DF46C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27F7192"/>
    <w:multiLevelType w:val="hybridMultilevel"/>
    <w:tmpl w:val="B99E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F7D639F"/>
    <w:multiLevelType w:val="multilevel"/>
    <w:tmpl w:val="44EA13DC"/>
    <w:lvl w:ilvl="0">
      <w:start w:val="1"/>
      <w:numFmt w:val="none"/>
      <w:lvlText w:val="4.1.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70D73DFE"/>
    <w:multiLevelType w:val="hybridMultilevel"/>
    <w:tmpl w:val="D6808D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4"/>
    <w:lvlOverride w:ilvl="0">
      <w:lvl w:ilvl="0">
        <w:start w:val="1"/>
        <w:numFmt w:val="none"/>
        <w:lvlText w:val="4.1.2"/>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6">
    <w:abstractNumId w:val="1"/>
  </w:num>
  <w:num w:numId="7">
    <w:abstractNumId w:val="1"/>
    <w:lvlOverride w:ilvl="0">
      <w:lvl w:ilvl="0">
        <w:start w:val="1"/>
        <w:numFmt w:val="none"/>
        <w:lvlText w:val="5.3.2"/>
        <w:lvlJc w:val="left"/>
        <w:pPr>
          <w:ind w:left="1800" w:hanging="360"/>
        </w:pPr>
        <w:rPr>
          <w:rFonts w:hint="default"/>
        </w:rPr>
      </w:lvl>
    </w:lvlOverride>
    <w:lvlOverride w:ilvl="1">
      <w:lvl w:ilvl="1">
        <w:start w:val="1"/>
        <w:numFmt w:val="none"/>
        <w:lvlText w:val="5.3.1"/>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8">
    <w:abstractNumId w:val="1"/>
    <w:lvlOverride w:ilvl="0">
      <w:lvl w:ilvl="0">
        <w:start w:val="1"/>
        <w:numFmt w:val="none"/>
        <w:lvlText w:val="5.3.3"/>
        <w:lvlJc w:val="left"/>
        <w:pPr>
          <w:ind w:left="1800" w:hanging="360"/>
        </w:pPr>
        <w:rPr>
          <w:rFonts w:hint="default"/>
        </w:rPr>
      </w:lvl>
    </w:lvlOverride>
    <w:lvlOverride w:ilvl="1">
      <w:lvl w:ilvl="1">
        <w:start w:val="1"/>
        <w:numFmt w:val="none"/>
        <w:lvlText w:val="5.3.1"/>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9">
    <w:abstractNumId w:val="1"/>
    <w:lvlOverride w:ilvl="0">
      <w:lvl w:ilvl="0">
        <w:start w:val="1"/>
        <w:numFmt w:val="none"/>
        <w:lvlText w:val="5.3.4"/>
        <w:lvlJc w:val="left"/>
        <w:pPr>
          <w:ind w:left="1800" w:hanging="360"/>
        </w:pPr>
        <w:rPr>
          <w:rFonts w:hint="default"/>
        </w:rPr>
      </w:lvl>
    </w:lvlOverride>
    <w:lvlOverride w:ilvl="1">
      <w:lvl w:ilvl="1">
        <w:start w:val="1"/>
        <w:numFmt w:val="none"/>
        <w:lvlText w:val="5.3.1"/>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10">
    <w:abstractNumId w:val="1"/>
    <w:lvlOverride w:ilvl="0">
      <w:lvl w:ilvl="0">
        <w:start w:val="1"/>
        <w:numFmt w:val="none"/>
        <w:lvlText w:val="5.3.5"/>
        <w:lvlJc w:val="left"/>
        <w:pPr>
          <w:ind w:left="1800" w:hanging="360"/>
        </w:pPr>
        <w:rPr>
          <w:rFonts w:hint="default"/>
        </w:rPr>
      </w:lvl>
    </w:lvlOverride>
    <w:lvlOverride w:ilvl="1">
      <w:lvl w:ilvl="1">
        <w:start w:val="1"/>
        <w:numFmt w:val="none"/>
        <w:lvlText w:val="5.3.1"/>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11">
    <w:abstractNumId w:val="1"/>
    <w:lvlOverride w:ilvl="0">
      <w:lvl w:ilvl="0">
        <w:start w:val="1"/>
        <w:numFmt w:val="none"/>
        <w:lvlText w:val="5.3.6"/>
        <w:lvlJc w:val="left"/>
        <w:pPr>
          <w:ind w:left="1800" w:hanging="360"/>
        </w:pPr>
        <w:rPr>
          <w:rFonts w:hint="default"/>
        </w:rPr>
      </w:lvl>
    </w:lvlOverride>
    <w:lvlOverride w:ilvl="1">
      <w:lvl w:ilvl="1">
        <w:start w:val="1"/>
        <w:numFmt w:val="none"/>
        <w:lvlText w:val="5.3.1"/>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07"/>
    <w:rsid w:val="00092FE7"/>
    <w:rsid w:val="00146807"/>
    <w:rsid w:val="001E0009"/>
    <w:rsid w:val="0028364A"/>
    <w:rsid w:val="005268F0"/>
    <w:rsid w:val="00590176"/>
    <w:rsid w:val="00626F7B"/>
    <w:rsid w:val="006E3137"/>
    <w:rsid w:val="006E47A1"/>
    <w:rsid w:val="00752E15"/>
    <w:rsid w:val="007904D9"/>
    <w:rsid w:val="00912942"/>
    <w:rsid w:val="00960D46"/>
    <w:rsid w:val="00A43898"/>
    <w:rsid w:val="00AF2A8B"/>
    <w:rsid w:val="00BC36E9"/>
    <w:rsid w:val="00BD2051"/>
    <w:rsid w:val="00C50107"/>
    <w:rsid w:val="00D311E1"/>
    <w:rsid w:val="00E152D2"/>
    <w:rsid w:val="00ED5C9C"/>
    <w:rsid w:val="00FA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04F5B0-AA1C-47E0-AD51-B65837E7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46"/>
    <w:rPr>
      <w:sz w:val="24"/>
      <w:szCs w:val="24"/>
    </w:rPr>
  </w:style>
  <w:style w:type="paragraph" w:styleId="Heading1">
    <w:name w:val="heading 1"/>
    <w:basedOn w:val="Normal"/>
    <w:next w:val="Normal"/>
    <w:qFormat/>
    <w:rsid w:val="00960D46"/>
    <w:pPr>
      <w:keepNext/>
      <w:ind w:left="2160"/>
      <w:outlineLvl w:val="0"/>
    </w:pPr>
    <w:rPr>
      <w:u w:val="single"/>
    </w:rPr>
  </w:style>
  <w:style w:type="paragraph" w:styleId="Heading2">
    <w:name w:val="heading 2"/>
    <w:basedOn w:val="Normal"/>
    <w:next w:val="Normal"/>
    <w:qFormat/>
    <w:rsid w:val="00960D46"/>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0D46"/>
    <w:pPr>
      <w:ind w:left="2160" w:hanging="720"/>
    </w:pPr>
  </w:style>
  <w:style w:type="paragraph" w:styleId="BodyTextIndent2">
    <w:name w:val="Body Text Indent 2"/>
    <w:basedOn w:val="Normal"/>
    <w:rsid w:val="00960D46"/>
    <w:pPr>
      <w:ind w:left="1440"/>
    </w:pPr>
  </w:style>
  <w:style w:type="paragraph" w:styleId="BodyTextIndent3">
    <w:name w:val="Body Text Indent 3"/>
    <w:basedOn w:val="Normal"/>
    <w:rsid w:val="00960D46"/>
    <w:pPr>
      <w:ind w:left="2880" w:hanging="720"/>
    </w:pPr>
  </w:style>
  <w:style w:type="paragraph" w:styleId="Header">
    <w:name w:val="header"/>
    <w:basedOn w:val="Normal"/>
    <w:rsid w:val="00960D46"/>
    <w:pPr>
      <w:tabs>
        <w:tab w:val="center" w:pos="4320"/>
        <w:tab w:val="right" w:pos="8640"/>
      </w:tabs>
    </w:pPr>
  </w:style>
  <w:style w:type="paragraph" w:styleId="Footer">
    <w:name w:val="footer"/>
    <w:basedOn w:val="Normal"/>
    <w:rsid w:val="00960D46"/>
    <w:pPr>
      <w:tabs>
        <w:tab w:val="center" w:pos="4320"/>
        <w:tab w:val="right" w:pos="8640"/>
      </w:tabs>
    </w:pPr>
  </w:style>
  <w:style w:type="character" w:styleId="PageNumber">
    <w:name w:val="page number"/>
    <w:basedOn w:val="DefaultParagraphFont"/>
    <w:rsid w:val="00960D46"/>
  </w:style>
  <w:style w:type="paragraph" w:styleId="BodyText">
    <w:name w:val="Body Text"/>
    <w:basedOn w:val="Normal"/>
    <w:rsid w:val="00960D46"/>
    <w:rPr>
      <w:rFonts w:ascii="Arial" w:hAnsi="Arial" w:cs="Arial"/>
      <w:sz w:val="20"/>
    </w:rPr>
  </w:style>
  <w:style w:type="paragraph" w:styleId="ListParagraph">
    <w:name w:val="List Paragraph"/>
    <w:basedOn w:val="Normal"/>
    <w:uiPriority w:val="34"/>
    <w:qFormat/>
    <w:rsid w:val="00752E15"/>
    <w:pPr>
      <w:ind w:left="720"/>
    </w:pPr>
  </w:style>
  <w:style w:type="character" w:customStyle="1" w:styleId="enumxml1">
    <w:name w:val="enumxml1"/>
    <w:rsid w:val="00752E15"/>
    <w:rPr>
      <w:b/>
      <w:bCs/>
    </w:rPr>
  </w:style>
  <w:style w:type="character" w:customStyle="1" w:styleId="ptext-115">
    <w:name w:val="ptext-115"/>
    <w:rsid w:val="0075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769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Jeff Grade</cp:lastModifiedBy>
  <cp:revision>6</cp:revision>
  <cp:lastPrinted>2013-04-22T17:18:00Z</cp:lastPrinted>
  <dcterms:created xsi:type="dcterms:W3CDTF">2017-03-01T00:53:00Z</dcterms:created>
  <dcterms:modified xsi:type="dcterms:W3CDTF">2017-05-15T23:06:00Z</dcterms:modified>
</cp:coreProperties>
</file>