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E8158" w14:textId="77777777" w:rsidR="00C27C9F" w:rsidRDefault="00C27C9F">
      <w:pPr>
        <w:jc w:val="center"/>
        <w:rPr>
          <w:rFonts w:ascii="Arial" w:hAnsi="Arial" w:cs="Arial"/>
          <w:sz w:val="20"/>
        </w:rPr>
      </w:pPr>
      <w:r>
        <w:rPr>
          <w:rFonts w:ascii="Arial" w:hAnsi="Arial" w:cs="Arial"/>
          <w:sz w:val="20"/>
        </w:rPr>
        <w:t>APOLLO INDUSTRIAL SAFETY AND HEALTH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5"/>
        <w:gridCol w:w="1520"/>
        <w:gridCol w:w="1125"/>
      </w:tblGrid>
      <w:tr w:rsidR="00C27C9F" w14:paraId="1D6E815F" w14:textId="77777777" w:rsidTr="00E75875">
        <w:tc>
          <w:tcPr>
            <w:tcW w:w="7668" w:type="dxa"/>
          </w:tcPr>
          <w:p w14:paraId="1D6E8159" w14:textId="77777777" w:rsidR="00C27C9F" w:rsidRDefault="00C27C9F">
            <w:pPr>
              <w:rPr>
                <w:rFonts w:ascii="Arial" w:hAnsi="Arial" w:cs="Arial"/>
                <w:sz w:val="20"/>
              </w:rPr>
            </w:pPr>
            <w:r>
              <w:rPr>
                <w:rFonts w:ascii="Arial" w:hAnsi="Arial" w:cs="Arial"/>
                <w:sz w:val="20"/>
              </w:rPr>
              <w:t>Title</w:t>
            </w:r>
          </w:p>
          <w:p w14:paraId="1D6E815A" w14:textId="77777777" w:rsidR="00C27C9F" w:rsidRDefault="00C27C9F">
            <w:pPr>
              <w:rPr>
                <w:rFonts w:ascii="Arial" w:hAnsi="Arial" w:cs="Arial"/>
                <w:sz w:val="20"/>
              </w:rPr>
            </w:pPr>
            <w:r>
              <w:rPr>
                <w:rFonts w:ascii="Arial" w:hAnsi="Arial" w:cs="Arial"/>
                <w:sz w:val="20"/>
              </w:rPr>
              <w:t xml:space="preserve">                            FLAMMABLE AND COMBUSTIBLE LIQUIDS</w:t>
            </w:r>
          </w:p>
        </w:tc>
        <w:tc>
          <w:tcPr>
            <w:tcW w:w="1620" w:type="dxa"/>
          </w:tcPr>
          <w:p w14:paraId="1D6E815B" w14:textId="77777777" w:rsidR="00C27C9F" w:rsidRDefault="00C27C9F">
            <w:pPr>
              <w:jc w:val="center"/>
              <w:rPr>
                <w:rFonts w:ascii="Arial" w:hAnsi="Arial" w:cs="Arial"/>
                <w:sz w:val="20"/>
              </w:rPr>
            </w:pPr>
            <w:r>
              <w:rPr>
                <w:rFonts w:ascii="Arial" w:hAnsi="Arial" w:cs="Arial"/>
                <w:sz w:val="20"/>
              </w:rPr>
              <w:t>Number</w:t>
            </w:r>
          </w:p>
          <w:p w14:paraId="1D6E815C" w14:textId="77777777" w:rsidR="00C27C9F" w:rsidRDefault="00C27C9F">
            <w:pPr>
              <w:jc w:val="center"/>
              <w:rPr>
                <w:rFonts w:ascii="Arial" w:hAnsi="Arial" w:cs="Arial"/>
                <w:sz w:val="20"/>
              </w:rPr>
            </w:pPr>
            <w:r>
              <w:rPr>
                <w:rFonts w:ascii="Arial" w:hAnsi="Arial" w:cs="Arial"/>
                <w:sz w:val="20"/>
              </w:rPr>
              <w:t>AISH 12</w:t>
            </w:r>
          </w:p>
        </w:tc>
        <w:tc>
          <w:tcPr>
            <w:tcW w:w="1152" w:type="dxa"/>
          </w:tcPr>
          <w:p w14:paraId="1D6E815D" w14:textId="77777777" w:rsidR="00C27C9F" w:rsidRDefault="00C27C9F">
            <w:pPr>
              <w:jc w:val="center"/>
              <w:rPr>
                <w:rFonts w:ascii="Arial" w:hAnsi="Arial" w:cs="Arial"/>
                <w:sz w:val="20"/>
              </w:rPr>
            </w:pPr>
            <w:r>
              <w:rPr>
                <w:rFonts w:ascii="Arial" w:hAnsi="Arial" w:cs="Arial"/>
                <w:sz w:val="20"/>
              </w:rPr>
              <w:t>Revision</w:t>
            </w:r>
          </w:p>
          <w:p w14:paraId="1D6E815E" w14:textId="6BCE0A35" w:rsidR="00C27C9F" w:rsidRDefault="00177741" w:rsidP="00D40606">
            <w:pPr>
              <w:jc w:val="center"/>
              <w:rPr>
                <w:rFonts w:ascii="Arial" w:hAnsi="Arial" w:cs="Arial"/>
                <w:sz w:val="20"/>
              </w:rPr>
            </w:pPr>
            <w:r>
              <w:rPr>
                <w:rFonts w:ascii="Arial" w:hAnsi="Arial" w:cs="Arial"/>
                <w:sz w:val="20"/>
              </w:rPr>
              <w:t>0</w:t>
            </w:r>
            <w:r w:rsidR="00D40606">
              <w:rPr>
                <w:rFonts w:ascii="Arial" w:hAnsi="Arial" w:cs="Arial"/>
                <w:sz w:val="20"/>
              </w:rPr>
              <w:t>3</w:t>
            </w:r>
          </w:p>
        </w:tc>
      </w:tr>
      <w:tr w:rsidR="00C27C9F" w14:paraId="1D6E8165" w14:textId="77777777" w:rsidTr="00E75875">
        <w:tc>
          <w:tcPr>
            <w:tcW w:w="7668" w:type="dxa"/>
          </w:tcPr>
          <w:p w14:paraId="1D6E8160" w14:textId="77777777" w:rsidR="00C27C9F" w:rsidRDefault="00C27C9F">
            <w:pPr>
              <w:rPr>
                <w:rFonts w:ascii="Arial" w:hAnsi="Arial" w:cs="Arial"/>
                <w:sz w:val="20"/>
              </w:rPr>
            </w:pPr>
          </w:p>
        </w:tc>
        <w:tc>
          <w:tcPr>
            <w:tcW w:w="1620" w:type="dxa"/>
          </w:tcPr>
          <w:p w14:paraId="1D6E8161" w14:textId="77777777" w:rsidR="00C27C9F" w:rsidRDefault="00C27C9F">
            <w:pPr>
              <w:jc w:val="center"/>
              <w:rPr>
                <w:rFonts w:ascii="Arial" w:hAnsi="Arial" w:cs="Arial"/>
                <w:sz w:val="20"/>
              </w:rPr>
            </w:pPr>
            <w:r>
              <w:rPr>
                <w:rFonts w:ascii="Arial" w:hAnsi="Arial" w:cs="Arial"/>
                <w:sz w:val="20"/>
              </w:rPr>
              <w:t>Effective Date</w:t>
            </w:r>
          </w:p>
          <w:p w14:paraId="1D6E8162" w14:textId="4F04EB31" w:rsidR="00C27C9F" w:rsidRDefault="00D40606">
            <w:pPr>
              <w:jc w:val="center"/>
              <w:rPr>
                <w:rFonts w:ascii="Arial" w:hAnsi="Arial" w:cs="Arial"/>
                <w:sz w:val="20"/>
              </w:rPr>
            </w:pPr>
            <w:r>
              <w:rPr>
                <w:rFonts w:ascii="Arial" w:hAnsi="Arial" w:cs="Arial"/>
                <w:sz w:val="20"/>
              </w:rPr>
              <w:t>03/22/17</w:t>
            </w:r>
          </w:p>
        </w:tc>
        <w:tc>
          <w:tcPr>
            <w:tcW w:w="1152" w:type="dxa"/>
          </w:tcPr>
          <w:p w14:paraId="1D6E8163" w14:textId="77777777" w:rsidR="00C27C9F" w:rsidRDefault="00C27C9F">
            <w:pPr>
              <w:jc w:val="center"/>
              <w:rPr>
                <w:rFonts w:ascii="Arial" w:hAnsi="Arial" w:cs="Arial"/>
                <w:sz w:val="20"/>
              </w:rPr>
            </w:pPr>
            <w:r>
              <w:rPr>
                <w:rFonts w:ascii="Arial" w:hAnsi="Arial" w:cs="Arial"/>
                <w:sz w:val="20"/>
              </w:rPr>
              <w:t>Page</w:t>
            </w:r>
          </w:p>
          <w:p w14:paraId="1D6E8164" w14:textId="77777777" w:rsidR="00C27C9F" w:rsidRDefault="00C27C9F">
            <w:pPr>
              <w:jc w:val="center"/>
              <w:rPr>
                <w:rFonts w:ascii="Arial" w:hAnsi="Arial" w:cs="Arial"/>
                <w:sz w:val="20"/>
              </w:rPr>
            </w:pPr>
            <w:r>
              <w:rPr>
                <w:rFonts w:ascii="Arial" w:hAnsi="Arial" w:cs="Arial"/>
                <w:sz w:val="20"/>
              </w:rPr>
              <w:t>1 of 6</w:t>
            </w:r>
          </w:p>
        </w:tc>
      </w:tr>
    </w:tbl>
    <w:p w14:paraId="1D6E8166" w14:textId="77777777" w:rsidR="00C27C9F" w:rsidRDefault="00C27C9F">
      <w:pPr>
        <w:rPr>
          <w:rFonts w:ascii="Arial" w:hAnsi="Arial" w:cs="Arial"/>
          <w:sz w:val="20"/>
        </w:rPr>
      </w:pPr>
    </w:p>
    <w:p w14:paraId="1D6E8167" w14:textId="77777777" w:rsidR="00C27C9F" w:rsidRDefault="00C27C9F">
      <w:pPr>
        <w:numPr>
          <w:ilvl w:val="0"/>
          <w:numId w:val="1"/>
        </w:numPr>
        <w:rPr>
          <w:rFonts w:ascii="Arial" w:hAnsi="Arial" w:cs="Arial"/>
          <w:b/>
          <w:bCs/>
          <w:sz w:val="28"/>
        </w:rPr>
      </w:pPr>
      <w:r>
        <w:rPr>
          <w:rFonts w:ascii="Arial" w:hAnsi="Arial" w:cs="Arial"/>
          <w:b/>
          <w:bCs/>
          <w:sz w:val="28"/>
        </w:rPr>
        <w:t>P</w:t>
      </w:r>
      <w:r w:rsidR="00177741">
        <w:rPr>
          <w:rFonts w:ascii="Arial" w:hAnsi="Arial" w:cs="Arial"/>
          <w:b/>
          <w:bCs/>
          <w:sz w:val="28"/>
        </w:rPr>
        <w:t>urpose</w:t>
      </w:r>
    </w:p>
    <w:p w14:paraId="1D6E8168" w14:textId="77777777" w:rsidR="00C27C9F" w:rsidRDefault="00C27C9F">
      <w:pPr>
        <w:rPr>
          <w:rFonts w:ascii="Arial" w:hAnsi="Arial" w:cs="Arial"/>
        </w:rPr>
      </w:pPr>
    </w:p>
    <w:p w14:paraId="2A9FD17D" w14:textId="77777777" w:rsidR="00D40606" w:rsidRDefault="00C27C9F" w:rsidP="00D40606">
      <w:pPr>
        <w:pStyle w:val="ListParagraph"/>
        <w:numPr>
          <w:ilvl w:val="0"/>
          <w:numId w:val="24"/>
        </w:numPr>
        <w:ind w:hanging="720"/>
        <w:rPr>
          <w:rFonts w:ascii="Arial" w:hAnsi="Arial" w:cs="Arial"/>
        </w:rPr>
      </w:pPr>
      <w:r w:rsidRPr="00BB0FB4">
        <w:rPr>
          <w:rFonts w:ascii="Arial" w:hAnsi="Arial" w:cs="Arial"/>
        </w:rPr>
        <w:t xml:space="preserve">To establish the Contractor’s minimum requirements for the safe handling and storage of flammable and combustible liquids.  Furthermore, to ensure compliance with the, </w:t>
      </w:r>
      <w:r w:rsidR="00D40606">
        <w:rPr>
          <w:rFonts w:ascii="Arial" w:hAnsi="Arial" w:cs="Arial"/>
        </w:rPr>
        <w:t>Federal and State requirements</w:t>
      </w:r>
    </w:p>
    <w:p w14:paraId="1D6E816A" w14:textId="50346E51" w:rsidR="00C27C9F" w:rsidRDefault="00D40606" w:rsidP="00D40606">
      <w:pPr>
        <w:pStyle w:val="ListParagraph"/>
        <w:ind w:left="1440"/>
        <w:rPr>
          <w:rFonts w:ascii="Arial" w:hAnsi="Arial" w:cs="Arial"/>
        </w:rPr>
      </w:pPr>
      <w:r>
        <w:rPr>
          <w:rFonts w:ascii="Arial" w:hAnsi="Arial" w:cs="Arial"/>
        </w:rPr>
        <w:t xml:space="preserve">. </w:t>
      </w:r>
    </w:p>
    <w:p w14:paraId="1D6E816B" w14:textId="77777777" w:rsidR="00C27C9F" w:rsidRDefault="00C27C9F">
      <w:pPr>
        <w:numPr>
          <w:ilvl w:val="0"/>
          <w:numId w:val="1"/>
        </w:numPr>
        <w:rPr>
          <w:rFonts w:ascii="Arial" w:hAnsi="Arial" w:cs="Arial"/>
          <w:b/>
          <w:bCs/>
          <w:sz w:val="28"/>
        </w:rPr>
      </w:pPr>
      <w:r>
        <w:rPr>
          <w:rFonts w:ascii="Arial" w:hAnsi="Arial" w:cs="Arial"/>
          <w:b/>
          <w:bCs/>
          <w:sz w:val="28"/>
        </w:rPr>
        <w:t>R</w:t>
      </w:r>
      <w:r w:rsidR="00177741">
        <w:rPr>
          <w:rFonts w:ascii="Arial" w:hAnsi="Arial" w:cs="Arial"/>
          <w:b/>
          <w:bCs/>
          <w:sz w:val="28"/>
        </w:rPr>
        <w:t>esponsibility</w:t>
      </w:r>
    </w:p>
    <w:p w14:paraId="1D6E816C" w14:textId="77777777" w:rsidR="00C27C9F" w:rsidRDefault="00C27C9F">
      <w:pPr>
        <w:rPr>
          <w:rFonts w:ascii="Arial" w:hAnsi="Arial" w:cs="Arial"/>
        </w:rPr>
      </w:pPr>
    </w:p>
    <w:p w14:paraId="1D6E816D" w14:textId="77777777" w:rsidR="00C27C9F" w:rsidRDefault="00C27C9F">
      <w:pPr>
        <w:numPr>
          <w:ilvl w:val="1"/>
          <w:numId w:val="1"/>
        </w:numPr>
        <w:rPr>
          <w:rFonts w:ascii="Arial" w:hAnsi="Arial" w:cs="Arial"/>
        </w:rPr>
      </w:pPr>
      <w:r>
        <w:rPr>
          <w:rFonts w:ascii="Arial" w:hAnsi="Arial" w:cs="Arial"/>
        </w:rPr>
        <w:t>The Key Supervisor shall be responsible for the following activities:</w:t>
      </w:r>
    </w:p>
    <w:p w14:paraId="1D6E816E" w14:textId="77777777" w:rsidR="00C27C9F" w:rsidRDefault="00C27C9F">
      <w:pPr>
        <w:rPr>
          <w:rFonts w:ascii="Arial" w:hAnsi="Arial" w:cs="Arial"/>
        </w:rPr>
      </w:pPr>
    </w:p>
    <w:p w14:paraId="1D6E816F" w14:textId="77777777" w:rsidR="00C27C9F" w:rsidRDefault="00C27C9F">
      <w:pPr>
        <w:numPr>
          <w:ilvl w:val="2"/>
          <w:numId w:val="1"/>
        </w:numPr>
        <w:rPr>
          <w:rFonts w:ascii="Arial" w:hAnsi="Arial" w:cs="Arial"/>
        </w:rPr>
      </w:pPr>
      <w:r>
        <w:rPr>
          <w:rFonts w:ascii="Arial" w:hAnsi="Arial" w:cs="Arial"/>
        </w:rPr>
        <w:t>Ensuring that flammable and combustible liquids are handled, used, and stored in compliance with this procedure.</w:t>
      </w:r>
    </w:p>
    <w:p w14:paraId="1D6E8170" w14:textId="77777777" w:rsidR="00C27C9F" w:rsidRDefault="00C27C9F">
      <w:pPr>
        <w:rPr>
          <w:rFonts w:ascii="Arial" w:hAnsi="Arial" w:cs="Arial"/>
        </w:rPr>
      </w:pPr>
    </w:p>
    <w:p w14:paraId="1D6E8171" w14:textId="77777777" w:rsidR="00C27C9F" w:rsidRDefault="00C27C9F">
      <w:pPr>
        <w:numPr>
          <w:ilvl w:val="2"/>
          <w:numId w:val="1"/>
        </w:numPr>
        <w:rPr>
          <w:rFonts w:ascii="Arial" w:hAnsi="Arial" w:cs="Arial"/>
        </w:rPr>
      </w:pPr>
      <w:r>
        <w:rPr>
          <w:rFonts w:ascii="Arial" w:hAnsi="Arial" w:cs="Arial"/>
        </w:rPr>
        <w:t>Ensuring that employees are trained in the safe handling, use, and storage of flammable and combustible liquids.</w:t>
      </w:r>
    </w:p>
    <w:p w14:paraId="1D6E8172" w14:textId="77777777" w:rsidR="00C27C9F" w:rsidRDefault="00C27C9F">
      <w:pPr>
        <w:rPr>
          <w:rFonts w:ascii="Arial" w:hAnsi="Arial" w:cs="Arial"/>
        </w:rPr>
      </w:pPr>
    </w:p>
    <w:p w14:paraId="1D6E8173" w14:textId="77777777" w:rsidR="00C27C9F" w:rsidRDefault="00C27C9F">
      <w:pPr>
        <w:numPr>
          <w:ilvl w:val="1"/>
          <w:numId w:val="1"/>
        </w:numPr>
        <w:rPr>
          <w:rFonts w:ascii="Arial" w:hAnsi="Arial" w:cs="Arial"/>
        </w:rPr>
      </w:pPr>
      <w:r>
        <w:rPr>
          <w:rFonts w:ascii="Arial" w:hAnsi="Arial" w:cs="Arial"/>
        </w:rPr>
        <w:t>Apollo Industrial Safety and Health (IS&amp;H) is responsible for providing assistance/guidance in the safe use and storage of flammable and combustible liquids.</w:t>
      </w:r>
    </w:p>
    <w:p w14:paraId="1D6E8174" w14:textId="77777777" w:rsidR="00C27C9F" w:rsidRDefault="00C27C9F">
      <w:pPr>
        <w:rPr>
          <w:rFonts w:ascii="Arial" w:hAnsi="Arial" w:cs="Arial"/>
        </w:rPr>
      </w:pPr>
    </w:p>
    <w:p w14:paraId="1D6E8175" w14:textId="77777777" w:rsidR="00C27C9F" w:rsidRDefault="00C27C9F">
      <w:pPr>
        <w:numPr>
          <w:ilvl w:val="0"/>
          <w:numId w:val="1"/>
        </w:numPr>
        <w:rPr>
          <w:rFonts w:ascii="Arial" w:hAnsi="Arial" w:cs="Arial"/>
          <w:b/>
          <w:bCs/>
          <w:sz w:val="28"/>
        </w:rPr>
      </w:pPr>
      <w:r>
        <w:rPr>
          <w:rFonts w:ascii="Arial" w:hAnsi="Arial" w:cs="Arial"/>
          <w:b/>
          <w:bCs/>
          <w:sz w:val="28"/>
        </w:rPr>
        <w:t>D</w:t>
      </w:r>
      <w:r w:rsidR="00177741">
        <w:rPr>
          <w:rFonts w:ascii="Arial" w:hAnsi="Arial" w:cs="Arial"/>
          <w:b/>
          <w:bCs/>
          <w:sz w:val="28"/>
        </w:rPr>
        <w:t>efinitions</w:t>
      </w:r>
    </w:p>
    <w:p w14:paraId="1D6E8176" w14:textId="77777777" w:rsidR="00C27C9F" w:rsidRDefault="00C27C9F">
      <w:pPr>
        <w:rPr>
          <w:rFonts w:ascii="Arial" w:hAnsi="Arial" w:cs="Arial"/>
        </w:rPr>
      </w:pPr>
    </w:p>
    <w:p w14:paraId="1D6E8177" w14:textId="77777777" w:rsidR="00C27C9F" w:rsidRPr="00316C04" w:rsidRDefault="00C27C9F" w:rsidP="00FD6986">
      <w:pPr>
        <w:pStyle w:val="ListParagraph"/>
        <w:numPr>
          <w:ilvl w:val="1"/>
          <w:numId w:val="6"/>
        </w:numPr>
        <w:ind w:left="1440" w:hanging="720"/>
        <w:rPr>
          <w:rFonts w:ascii="Arial" w:hAnsi="Arial" w:cs="Arial"/>
        </w:rPr>
      </w:pPr>
      <w:r w:rsidRPr="00316C04">
        <w:rPr>
          <w:rFonts w:ascii="Arial" w:hAnsi="Arial" w:cs="Arial"/>
          <w:b/>
          <w:bCs/>
        </w:rPr>
        <w:t>Combustible Liquid</w:t>
      </w:r>
      <w:r w:rsidRPr="00316C04">
        <w:rPr>
          <w:rFonts w:ascii="Arial" w:hAnsi="Arial" w:cs="Arial"/>
        </w:rPr>
        <w:t xml:space="preserve">:  A liquid having </w:t>
      </w:r>
      <w:r w:rsidR="00FD6986">
        <w:rPr>
          <w:rFonts w:ascii="Arial" w:hAnsi="Arial" w:cs="Arial"/>
        </w:rPr>
        <w:t xml:space="preserve">a flash point at or above 100 F </w:t>
      </w:r>
      <w:r w:rsidRPr="00316C04">
        <w:rPr>
          <w:rFonts w:ascii="Arial" w:hAnsi="Arial" w:cs="Arial"/>
        </w:rPr>
        <w:t>(37.8 C).</w:t>
      </w:r>
    </w:p>
    <w:p w14:paraId="1D6E8178" w14:textId="77777777" w:rsidR="00C27C9F" w:rsidRDefault="00C27C9F" w:rsidP="00316C04">
      <w:pPr>
        <w:ind w:left="1080"/>
        <w:rPr>
          <w:rFonts w:ascii="Arial" w:hAnsi="Arial" w:cs="Arial"/>
        </w:rPr>
      </w:pPr>
    </w:p>
    <w:p w14:paraId="1D6E8179" w14:textId="77777777" w:rsidR="00C27C9F" w:rsidRPr="00FD6986" w:rsidRDefault="00FD6986" w:rsidP="00FD6986">
      <w:pPr>
        <w:ind w:left="2430" w:hanging="990"/>
        <w:rPr>
          <w:rFonts w:ascii="Arial" w:hAnsi="Arial" w:cs="Arial"/>
        </w:rPr>
      </w:pPr>
      <w:r>
        <w:rPr>
          <w:rFonts w:ascii="Arial" w:hAnsi="Arial" w:cs="Arial"/>
        </w:rPr>
        <w:t xml:space="preserve">NOTES: </w:t>
      </w:r>
      <w:r w:rsidR="00C27C9F" w:rsidRPr="00FD6986">
        <w:rPr>
          <w:rFonts w:ascii="Arial" w:hAnsi="Arial" w:cs="Arial"/>
        </w:rPr>
        <w:t>Class II liquids include those having flash points at or above 100 F (37.8 C) and below 140 F (60 C).</w:t>
      </w:r>
    </w:p>
    <w:p w14:paraId="1D6E817A" w14:textId="77777777" w:rsidR="00C27C9F" w:rsidRDefault="00C27C9F" w:rsidP="00316C04">
      <w:pPr>
        <w:ind w:left="1080"/>
        <w:rPr>
          <w:rFonts w:ascii="Arial" w:hAnsi="Arial" w:cs="Arial"/>
        </w:rPr>
      </w:pPr>
    </w:p>
    <w:p w14:paraId="1D6E817B" w14:textId="77777777" w:rsidR="00C27C9F" w:rsidRPr="00FD6986" w:rsidRDefault="00C27C9F" w:rsidP="00FD6986">
      <w:pPr>
        <w:ind w:left="2430"/>
        <w:rPr>
          <w:rFonts w:ascii="Arial" w:hAnsi="Arial" w:cs="Arial"/>
        </w:rPr>
      </w:pPr>
      <w:r w:rsidRPr="00FD6986">
        <w:rPr>
          <w:rFonts w:ascii="Arial" w:hAnsi="Arial" w:cs="Arial"/>
        </w:rPr>
        <w:t>Class IIIA liquids include those having flash points at or above 140 F (60 C) and below 200 F (93 C).</w:t>
      </w:r>
    </w:p>
    <w:p w14:paraId="1D6E817C" w14:textId="77777777" w:rsidR="00C27C9F" w:rsidRDefault="00C27C9F" w:rsidP="00316C04">
      <w:pPr>
        <w:ind w:left="1080"/>
        <w:rPr>
          <w:rFonts w:ascii="Arial" w:hAnsi="Arial" w:cs="Arial"/>
        </w:rPr>
      </w:pPr>
    </w:p>
    <w:p w14:paraId="1D6E817D" w14:textId="77777777" w:rsidR="00C27C9F" w:rsidRPr="00FD6986" w:rsidRDefault="00C27C9F" w:rsidP="00FD6986">
      <w:pPr>
        <w:ind w:left="2430"/>
        <w:rPr>
          <w:rFonts w:ascii="Arial" w:hAnsi="Arial" w:cs="Arial"/>
        </w:rPr>
      </w:pPr>
      <w:r w:rsidRPr="00FD6986">
        <w:rPr>
          <w:rFonts w:ascii="Arial" w:hAnsi="Arial" w:cs="Arial"/>
        </w:rPr>
        <w:t>Class IIIB liquids include those having flash points at or above 200 F (93 C).</w:t>
      </w:r>
    </w:p>
    <w:p w14:paraId="1D6E817E" w14:textId="77777777" w:rsidR="00C27C9F" w:rsidRDefault="00C27C9F" w:rsidP="00316C04">
      <w:pPr>
        <w:ind w:left="1080"/>
        <w:rPr>
          <w:rFonts w:ascii="Arial" w:hAnsi="Arial" w:cs="Arial"/>
        </w:rPr>
      </w:pPr>
    </w:p>
    <w:p w14:paraId="1D6E817F" w14:textId="77777777" w:rsidR="00C27C9F" w:rsidRPr="00316C04" w:rsidRDefault="00C27C9F" w:rsidP="00FD6986">
      <w:pPr>
        <w:pStyle w:val="ListParagraph"/>
        <w:numPr>
          <w:ilvl w:val="1"/>
          <w:numId w:val="11"/>
        </w:numPr>
        <w:ind w:left="1440" w:hanging="720"/>
        <w:rPr>
          <w:rFonts w:ascii="Arial" w:hAnsi="Arial" w:cs="Arial"/>
        </w:rPr>
      </w:pPr>
      <w:r w:rsidRPr="00316C04">
        <w:rPr>
          <w:rFonts w:ascii="Arial" w:hAnsi="Arial" w:cs="Arial"/>
          <w:b/>
          <w:bCs/>
        </w:rPr>
        <w:t>Flammable Liquid</w:t>
      </w:r>
      <w:r w:rsidRPr="00316C04">
        <w:rPr>
          <w:rFonts w:ascii="Arial" w:hAnsi="Arial" w:cs="Arial"/>
        </w:rPr>
        <w:t>:  A liquid having a flash point below 100 F (37.8 C) and having a vapor pressure not exceeding 40 pounds per square inch (absolute) (3068 mm hg) at 100 F (37.8 C).</w:t>
      </w:r>
    </w:p>
    <w:p w14:paraId="1D6E8180" w14:textId="77777777" w:rsidR="00C27C9F" w:rsidRDefault="00C27C9F" w:rsidP="00316C04">
      <w:pPr>
        <w:ind w:left="1080"/>
        <w:rPr>
          <w:rFonts w:ascii="Arial" w:hAnsi="Arial" w:cs="Arial"/>
        </w:rPr>
      </w:pPr>
    </w:p>
    <w:p w14:paraId="1D6E8181" w14:textId="77777777" w:rsidR="00C27C9F" w:rsidRPr="00316C04" w:rsidRDefault="00FD6986" w:rsidP="00FD6986">
      <w:pPr>
        <w:pStyle w:val="ListParagraph"/>
        <w:ind w:left="2430" w:hanging="900"/>
        <w:rPr>
          <w:rFonts w:ascii="Arial" w:hAnsi="Arial" w:cs="Arial"/>
        </w:rPr>
      </w:pPr>
      <w:r>
        <w:rPr>
          <w:rFonts w:ascii="Arial" w:hAnsi="Arial" w:cs="Arial"/>
        </w:rPr>
        <w:lastRenderedPageBreak/>
        <w:t xml:space="preserve">NOTES: </w:t>
      </w:r>
      <w:r w:rsidR="00C27C9F" w:rsidRPr="00316C04">
        <w:rPr>
          <w:rFonts w:ascii="Arial" w:hAnsi="Arial" w:cs="Arial"/>
        </w:rPr>
        <w:t>Class IA includes those liquids having flash points below 73 F (22.8 C) and boiling points below 100 F (37.8 C).</w:t>
      </w:r>
    </w:p>
    <w:p w14:paraId="1D6E8182" w14:textId="77777777" w:rsidR="00C27C9F" w:rsidRDefault="00C27C9F" w:rsidP="00FD6986">
      <w:pPr>
        <w:ind w:left="2430" w:hanging="900"/>
        <w:rPr>
          <w:rFonts w:ascii="Arial" w:hAnsi="Arial" w:cs="Arial"/>
        </w:rPr>
      </w:pPr>
    </w:p>
    <w:p w14:paraId="1D6E8183" w14:textId="77777777" w:rsidR="00C27C9F" w:rsidRPr="00316C04" w:rsidRDefault="00C27C9F" w:rsidP="00FD6986">
      <w:pPr>
        <w:pStyle w:val="ListParagraph"/>
        <w:ind w:left="2430"/>
        <w:rPr>
          <w:rFonts w:ascii="Arial" w:hAnsi="Arial" w:cs="Arial"/>
        </w:rPr>
      </w:pPr>
      <w:r w:rsidRPr="00316C04">
        <w:rPr>
          <w:rFonts w:ascii="Arial" w:hAnsi="Arial" w:cs="Arial"/>
        </w:rPr>
        <w:t>Class IB includes those liquids having flash points below 73 F (22.8 C) and boiling points at or above 100 F (37.8 C).</w:t>
      </w:r>
    </w:p>
    <w:p w14:paraId="1D6E8184" w14:textId="77777777" w:rsidR="00C27C9F" w:rsidRDefault="00C27C9F" w:rsidP="00FD6986">
      <w:pPr>
        <w:ind w:left="2430" w:hanging="900"/>
        <w:rPr>
          <w:rFonts w:ascii="Arial" w:hAnsi="Arial" w:cs="Arial"/>
        </w:rPr>
      </w:pPr>
    </w:p>
    <w:p w14:paraId="1D6E8185" w14:textId="77777777" w:rsidR="00C27C9F" w:rsidRPr="00316C04" w:rsidRDefault="00C27C9F" w:rsidP="00FD6986">
      <w:pPr>
        <w:pStyle w:val="ListParagraph"/>
        <w:ind w:left="2430" w:firstLine="90"/>
        <w:rPr>
          <w:rFonts w:ascii="Arial" w:hAnsi="Arial" w:cs="Arial"/>
        </w:rPr>
      </w:pPr>
      <w:r w:rsidRPr="00316C04">
        <w:rPr>
          <w:rFonts w:ascii="Arial" w:hAnsi="Arial" w:cs="Arial"/>
        </w:rPr>
        <w:t>Class IC includes those liquids having flash points at or above 73 F (22.8 C) and below 100 F (37.8 C).</w:t>
      </w:r>
    </w:p>
    <w:p w14:paraId="1D6E8186" w14:textId="77777777" w:rsidR="00C27C9F" w:rsidRDefault="00C27C9F" w:rsidP="00316C04">
      <w:pPr>
        <w:ind w:left="1080"/>
        <w:rPr>
          <w:rFonts w:ascii="Arial" w:hAnsi="Arial" w:cs="Arial"/>
        </w:rPr>
      </w:pPr>
    </w:p>
    <w:p w14:paraId="1D6E8187" w14:textId="77777777" w:rsidR="00C27C9F" w:rsidRPr="00316C04" w:rsidRDefault="00C27C9F" w:rsidP="00FD6986">
      <w:pPr>
        <w:pStyle w:val="ListParagraph"/>
        <w:numPr>
          <w:ilvl w:val="1"/>
          <w:numId w:val="22"/>
        </w:numPr>
        <w:ind w:left="1440" w:hanging="720"/>
        <w:rPr>
          <w:rFonts w:ascii="Arial" w:hAnsi="Arial" w:cs="Arial"/>
        </w:rPr>
      </w:pPr>
      <w:r w:rsidRPr="00316C04">
        <w:rPr>
          <w:rFonts w:ascii="Arial" w:hAnsi="Arial" w:cs="Arial"/>
          <w:b/>
          <w:bCs/>
        </w:rPr>
        <w:t>Flammable Liquid Storage Cabinet</w:t>
      </w:r>
      <w:r w:rsidRPr="00316C04">
        <w:rPr>
          <w:rFonts w:ascii="Arial" w:hAnsi="Arial" w:cs="Arial"/>
        </w:rPr>
        <w:t>:  A cabinet built solely for flammable or combustible liquid storage in accordance with requirements of the NFPA.  Cabinets shall be UL listed, FM approved, or acceptable to the Apollo IS&amp;H Department.</w:t>
      </w:r>
    </w:p>
    <w:p w14:paraId="1D6E8188" w14:textId="77777777" w:rsidR="00C27C9F" w:rsidRDefault="00C27C9F">
      <w:pPr>
        <w:ind w:left="720"/>
        <w:rPr>
          <w:rFonts w:ascii="Arial" w:hAnsi="Arial" w:cs="Arial"/>
        </w:rPr>
      </w:pPr>
    </w:p>
    <w:p w14:paraId="1D6E8189" w14:textId="77777777" w:rsidR="00C27C9F" w:rsidRDefault="00C27C9F">
      <w:pPr>
        <w:numPr>
          <w:ilvl w:val="0"/>
          <w:numId w:val="1"/>
        </w:numPr>
        <w:rPr>
          <w:rFonts w:ascii="Arial" w:hAnsi="Arial" w:cs="Arial"/>
          <w:b/>
          <w:bCs/>
          <w:sz w:val="28"/>
        </w:rPr>
      </w:pPr>
      <w:r>
        <w:rPr>
          <w:rFonts w:ascii="Arial" w:hAnsi="Arial" w:cs="Arial"/>
          <w:b/>
          <w:bCs/>
          <w:sz w:val="28"/>
        </w:rPr>
        <w:t>G</w:t>
      </w:r>
      <w:r w:rsidR="00177741">
        <w:rPr>
          <w:rFonts w:ascii="Arial" w:hAnsi="Arial" w:cs="Arial"/>
          <w:b/>
          <w:bCs/>
          <w:sz w:val="28"/>
        </w:rPr>
        <w:t>eneral</w:t>
      </w:r>
      <w:r>
        <w:rPr>
          <w:rFonts w:ascii="Arial" w:hAnsi="Arial" w:cs="Arial"/>
          <w:b/>
          <w:bCs/>
          <w:sz w:val="28"/>
        </w:rPr>
        <w:t xml:space="preserve"> R</w:t>
      </w:r>
      <w:r w:rsidR="00177741">
        <w:rPr>
          <w:rFonts w:ascii="Arial" w:hAnsi="Arial" w:cs="Arial"/>
          <w:b/>
          <w:bCs/>
          <w:sz w:val="28"/>
        </w:rPr>
        <w:t>equirements</w:t>
      </w:r>
    </w:p>
    <w:p w14:paraId="1D6E818A" w14:textId="77777777" w:rsidR="00C27C9F" w:rsidRDefault="00C27C9F">
      <w:pPr>
        <w:rPr>
          <w:rFonts w:ascii="Arial" w:hAnsi="Arial" w:cs="Arial"/>
        </w:rPr>
      </w:pPr>
    </w:p>
    <w:p w14:paraId="1D6E818B" w14:textId="77777777" w:rsidR="00C27C9F" w:rsidRDefault="00C27C9F">
      <w:pPr>
        <w:numPr>
          <w:ilvl w:val="1"/>
          <w:numId w:val="1"/>
        </w:numPr>
        <w:rPr>
          <w:rFonts w:ascii="Arial" w:hAnsi="Arial" w:cs="Arial"/>
        </w:rPr>
      </w:pPr>
      <w:r>
        <w:rPr>
          <w:rFonts w:ascii="Arial" w:hAnsi="Arial" w:cs="Arial"/>
        </w:rPr>
        <w:t>The handling, use, and storage of flammable and combustible liquids shall comply with the following statutory requirements:</w:t>
      </w:r>
    </w:p>
    <w:p w14:paraId="1D6E818C" w14:textId="77777777" w:rsidR="00C27C9F" w:rsidRDefault="00C27C9F">
      <w:pPr>
        <w:rPr>
          <w:rFonts w:ascii="Arial" w:hAnsi="Arial" w:cs="Arial"/>
        </w:rPr>
      </w:pPr>
    </w:p>
    <w:p w14:paraId="1D6E818D" w14:textId="77777777" w:rsidR="00C27C9F" w:rsidRPr="00316C04" w:rsidRDefault="00C27C9F" w:rsidP="00FD6986">
      <w:pPr>
        <w:pStyle w:val="ListParagraph"/>
        <w:numPr>
          <w:ilvl w:val="3"/>
          <w:numId w:val="16"/>
        </w:numPr>
        <w:ind w:left="2160" w:hanging="720"/>
        <w:rPr>
          <w:rFonts w:ascii="Arial" w:hAnsi="Arial" w:cs="Arial"/>
        </w:rPr>
      </w:pPr>
      <w:r w:rsidRPr="00316C04">
        <w:rPr>
          <w:rFonts w:ascii="Arial" w:hAnsi="Arial" w:cs="Arial"/>
        </w:rPr>
        <w:t>29 Code of Federal Regulations (CFR) 1</w:t>
      </w:r>
      <w:r w:rsidR="00FD6986">
        <w:rPr>
          <w:rFonts w:ascii="Arial" w:hAnsi="Arial" w:cs="Arial"/>
        </w:rPr>
        <w:t xml:space="preserve">926, Subpart F; Fire Protection </w:t>
      </w:r>
      <w:r w:rsidRPr="00316C04">
        <w:rPr>
          <w:rFonts w:ascii="Arial" w:hAnsi="Arial" w:cs="Arial"/>
        </w:rPr>
        <w:t>and prevention</w:t>
      </w:r>
    </w:p>
    <w:p w14:paraId="1D6E818E" w14:textId="77777777" w:rsidR="00C27C9F" w:rsidRPr="00316C04" w:rsidRDefault="00C27C9F" w:rsidP="00FD6986">
      <w:pPr>
        <w:pStyle w:val="ListParagraph"/>
        <w:numPr>
          <w:ilvl w:val="3"/>
          <w:numId w:val="17"/>
        </w:numPr>
        <w:ind w:left="2160" w:hanging="720"/>
        <w:rPr>
          <w:rFonts w:ascii="Arial" w:hAnsi="Arial" w:cs="Arial"/>
        </w:rPr>
      </w:pPr>
      <w:r w:rsidRPr="00316C04">
        <w:rPr>
          <w:rFonts w:ascii="Arial" w:hAnsi="Arial" w:cs="Arial"/>
        </w:rPr>
        <w:t>29 Code of Federal Reg</w:t>
      </w:r>
      <w:r w:rsidR="00FD6986">
        <w:rPr>
          <w:rFonts w:ascii="Arial" w:hAnsi="Arial" w:cs="Arial"/>
        </w:rPr>
        <w:t xml:space="preserve">ulations (CFR) 1910, Subpart H; </w:t>
      </w:r>
      <w:r w:rsidRPr="00316C04">
        <w:rPr>
          <w:rFonts w:ascii="Arial" w:hAnsi="Arial" w:cs="Arial"/>
        </w:rPr>
        <w:t>Hazardous Materials.</w:t>
      </w:r>
    </w:p>
    <w:p w14:paraId="1D6E818F" w14:textId="40CE74DD" w:rsidR="00C27C9F" w:rsidRPr="00D40606" w:rsidRDefault="00C27C9F" w:rsidP="00FD6986">
      <w:pPr>
        <w:pStyle w:val="ListParagraph"/>
        <w:numPr>
          <w:ilvl w:val="3"/>
          <w:numId w:val="23"/>
        </w:numPr>
        <w:tabs>
          <w:tab w:val="left" w:pos="1440"/>
        </w:tabs>
        <w:ind w:left="2160" w:hanging="720"/>
        <w:rPr>
          <w:rFonts w:ascii="Arial" w:hAnsi="Arial" w:cs="Arial"/>
        </w:rPr>
      </w:pPr>
      <w:r w:rsidRPr="00D40606">
        <w:rPr>
          <w:rFonts w:ascii="Arial" w:hAnsi="Arial" w:cs="Arial"/>
        </w:rPr>
        <w:t>Washington Administrative Code (WAC) 296-155, Part D; Fire Protection and Prevention.</w:t>
      </w:r>
    </w:p>
    <w:p w14:paraId="1D6E8190" w14:textId="77777777" w:rsidR="00C27C9F" w:rsidRPr="00D40606" w:rsidRDefault="00C27C9F">
      <w:pPr>
        <w:ind w:left="1440"/>
        <w:rPr>
          <w:rFonts w:ascii="Arial" w:hAnsi="Arial" w:cs="Arial"/>
        </w:rPr>
      </w:pPr>
    </w:p>
    <w:p w14:paraId="1D6E8191" w14:textId="77777777" w:rsidR="00C27C9F" w:rsidRDefault="00C27C9F">
      <w:pPr>
        <w:numPr>
          <w:ilvl w:val="1"/>
          <w:numId w:val="1"/>
        </w:numPr>
        <w:rPr>
          <w:rFonts w:ascii="Arial" w:hAnsi="Arial" w:cs="Arial"/>
        </w:rPr>
      </w:pPr>
      <w:r>
        <w:rPr>
          <w:rFonts w:ascii="Arial" w:hAnsi="Arial" w:cs="Arial"/>
        </w:rPr>
        <w:t>Solvents with the lowest fire hazard and toxic properties should be used.</w:t>
      </w:r>
    </w:p>
    <w:p w14:paraId="1D6E8192" w14:textId="77777777" w:rsidR="00C27C9F" w:rsidRDefault="00C27C9F">
      <w:pPr>
        <w:ind w:left="1440"/>
        <w:rPr>
          <w:rFonts w:ascii="Arial" w:hAnsi="Arial" w:cs="Arial"/>
        </w:rPr>
      </w:pPr>
    </w:p>
    <w:p w14:paraId="1D6E8193" w14:textId="5CA7CD56" w:rsidR="00C27C9F" w:rsidRDefault="00C27C9F">
      <w:pPr>
        <w:numPr>
          <w:ilvl w:val="1"/>
          <w:numId w:val="1"/>
        </w:numPr>
        <w:rPr>
          <w:rFonts w:ascii="Arial" w:hAnsi="Arial" w:cs="Arial"/>
        </w:rPr>
      </w:pPr>
      <w:r>
        <w:rPr>
          <w:rFonts w:ascii="Arial" w:hAnsi="Arial" w:cs="Arial"/>
        </w:rPr>
        <w:t>Users of flammable liquids shall be oriented to practices outlined in this procedure, which shall include the hazardous characteristics of the specific flammable liquids they are using.  Safety Data Sheets (SDS</w:t>
      </w:r>
      <w:r w:rsidR="00D40606">
        <w:rPr>
          <w:rFonts w:ascii="Arial" w:hAnsi="Arial" w:cs="Arial"/>
        </w:rPr>
        <w:t>’</w:t>
      </w:r>
      <w:r>
        <w:rPr>
          <w:rFonts w:ascii="Arial" w:hAnsi="Arial" w:cs="Arial"/>
        </w:rPr>
        <w:t>s) will assist with the specific training of the hazardous characteristics.</w:t>
      </w:r>
    </w:p>
    <w:p w14:paraId="1D6E8194" w14:textId="77777777" w:rsidR="00C27C9F" w:rsidRDefault="00C27C9F">
      <w:pPr>
        <w:rPr>
          <w:rFonts w:ascii="Arial" w:hAnsi="Arial" w:cs="Arial"/>
        </w:rPr>
      </w:pPr>
    </w:p>
    <w:p w14:paraId="1D6E8195" w14:textId="2C7D4405" w:rsidR="00C27C9F" w:rsidRDefault="00C27C9F">
      <w:pPr>
        <w:numPr>
          <w:ilvl w:val="1"/>
          <w:numId w:val="1"/>
        </w:numPr>
        <w:rPr>
          <w:rFonts w:ascii="Arial" w:hAnsi="Arial" w:cs="Arial"/>
        </w:rPr>
      </w:pPr>
      <w:r>
        <w:rPr>
          <w:rFonts w:ascii="Arial" w:hAnsi="Arial" w:cs="Arial"/>
        </w:rPr>
        <w:t>SDSs shall be kept at each workplace where the flammable/combustible liquid is stored.</w:t>
      </w:r>
    </w:p>
    <w:p w14:paraId="1D6E8196" w14:textId="77777777" w:rsidR="00C27C9F" w:rsidRDefault="00C27C9F">
      <w:pPr>
        <w:rPr>
          <w:rFonts w:ascii="Arial" w:hAnsi="Arial" w:cs="Arial"/>
        </w:rPr>
      </w:pPr>
    </w:p>
    <w:p w14:paraId="1D6E8197" w14:textId="77777777" w:rsidR="00C27C9F" w:rsidRDefault="00C27C9F">
      <w:pPr>
        <w:numPr>
          <w:ilvl w:val="1"/>
          <w:numId w:val="1"/>
        </w:numPr>
        <w:rPr>
          <w:rFonts w:ascii="Arial" w:hAnsi="Arial" w:cs="Arial"/>
        </w:rPr>
      </w:pPr>
      <w:r>
        <w:rPr>
          <w:rFonts w:ascii="Arial" w:hAnsi="Arial" w:cs="Arial"/>
        </w:rPr>
        <w:t>The “No Smoking or Open Flames” posting shall be strictly enforced where flammable liquids are being transported, used, or stored.</w:t>
      </w:r>
    </w:p>
    <w:p w14:paraId="1D6E8198" w14:textId="77777777" w:rsidR="00C27C9F" w:rsidRDefault="00C27C9F">
      <w:pPr>
        <w:rPr>
          <w:rFonts w:ascii="Arial" w:hAnsi="Arial" w:cs="Arial"/>
        </w:rPr>
      </w:pPr>
    </w:p>
    <w:p w14:paraId="1D6E8199" w14:textId="77777777" w:rsidR="00C27C9F" w:rsidRDefault="00C27C9F">
      <w:pPr>
        <w:numPr>
          <w:ilvl w:val="1"/>
          <w:numId w:val="1"/>
        </w:numPr>
        <w:rPr>
          <w:rFonts w:ascii="Arial" w:hAnsi="Arial" w:cs="Arial"/>
        </w:rPr>
      </w:pPr>
      <w:r>
        <w:rPr>
          <w:rFonts w:ascii="Arial" w:hAnsi="Arial" w:cs="Arial"/>
        </w:rPr>
        <w:t>The use of flammable liquids must be constantly monitored during welding/cutting operations to ensure there are no flammable or combustible hazards in proximity to these operations.</w:t>
      </w:r>
    </w:p>
    <w:p w14:paraId="1D6E819A" w14:textId="77777777" w:rsidR="00C27C9F" w:rsidRDefault="00C27C9F">
      <w:pPr>
        <w:rPr>
          <w:rFonts w:ascii="Arial" w:hAnsi="Arial" w:cs="Arial"/>
        </w:rPr>
      </w:pPr>
    </w:p>
    <w:p w14:paraId="1D6E819B" w14:textId="77777777" w:rsidR="00C27C9F" w:rsidRDefault="00C27C9F">
      <w:pPr>
        <w:numPr>
          <w:ilvl w:val="1"/>
          <w:numId w:val="1"/>
        </w:numPr>
        <w:rPr>
          <w:rFonts w:ascii="Arial" w:hAnsi="Arial" w:cs="Arial"/>
        </w:rPr>
      </w:pPr>
      <w:r>
        <w:rPr>
          <w:rFonts w:ascii="Arial" w:hAnsi="Arial" w:cs="Arial"/>
        </w:rPr>
        <w:lastRenderedPageBreak/>
        <w:t>Work efforts (e.g., painting, solvent cleaning of parts, etc.) and work areas where the potential exists for vapor accumulation shall include provisions for engineering and/or administrative controls to preclude vapor accumulation.  These provisions shall ensure that the accumulation of flammable vapors does not exceed 10 percent of the lower explosion limit (LEL).</w:t>
      </w:r>
    </w:p>
    <w:p w14:paraId="1D6E819C" w14:textId="77777777" w:rsidR="00C27C9F" w:rsidRDefault="00C27C9F">
      <w:pPr>
        <w:rPr>
          <w:rFonts w:ascii="Arial" w:hAnsi="Arial" w:cs="Arial"/>
        </w:rPr>
      </w:pPr>
    </w:p>
    <w:p w14:paraId="1D6E819D" w14:textId="77777777" w:rsidR="00C27C9F" w:rsidRDefault="00C27C9F">
      <w:pPr>
        <w:numPr>
          <w:ilvl w:val="1"/>
          <w:numId w:val="1"/>
        </w:numPr>
        <w:rPr>
          <w:rFonts w:ascii="Arial" w:hAnsi="Arial" w:cs="Arial"/>
        </w:rPr>
      </w:pPr>
      <w:r>
        <w:rPr>
          <w:rFonts w:ascii="Arial" w:hAnsi="Arial" w:cs="Arial"/>
        </w:rPr>
        <w:t>Empty flammable liquid containers generally contain flammable vapor-air mixture and shall be kept away from ignition sources.  Apollo safety shall be contacted for product disposal information.</w:t>
      </w:r>
    </w:p>
    <w:p w14:paraId="1D6E819E" w14:textId="77777777" w:rsidR="00C27C9F" w:rsidRDefault="00C27C9F">
      <w:pPr>
        <w:rPr>
          <w:rFonts w:ascii="Arial" w:hAnsi="Arial" w:cs="Arial"/>
        </w:rPr>
      </w:pPr>
    </w:p>
    <w:p w14:paraId="1D6E819F" w14:textId="77777777" w:rsidR="00C27C9F" w:rsidRDefault="00C27C9F">
      <w:pPr>
        <w:numPr>
          <w:ilvl w:val="1"/>
          <w:numId w:val="1"/>
        </w:numPr>
        <w:rPr>
          <w:rFonts w:ascii="Arial" w:hAnsi="Arial" w:cs="Arial"/>
        </w:rPr>
      </w:pPr>
      <w:r>
        <w:rPr>
          <w:rFonts w:ascii="Arial" w:hAnsi="Arial" w:cs="Arial"/>
        </w:rPr>
        <w:t>Flammable and combustible liquids shall be stored at least 10 feet away from stairways, elevators, and exits.</w:t>
      </w:r>
    </w:p>
    <w:p w14:paraId="1D6E81A0" w14:textId="77777777" w:rsidR="00C27C9F" w:rsidRDefault="00C27C9F">
      <w:pPr>
        <w:ind w:left="720"/>
        <w:rPr>
          <w:rFonts w:ascii="Arial" w:hAnsi="Arial" w:cs="Arial"/>
        </w:rPr>
      </w:pPr>
    </w:p>
    <w:p w14:paraId="1D6E81A1" w14:textId="77777777" w:rsidR="00C27C9F" w:rsidRDefault="00C27C9F">
      <w:pPr>
        <w:numPr>
          <w:ilvl w:val="1"/>
          <w:numId w:val="1"/>
        </w:numPr>
        <w:rPr>
          <w:rFonts w:ascii="Arial" w:hAnsi="Arial" w:cs="Arial"/>
        </w:rPr>
      </w:pPr>
      <w:r>
        <w:rPr>
          <w:rFonts w:ascii="Arial" w:hAnsi="Arial" w:cs="Arial"/>
        </w:rPr>
        <w:t>Containers shall be properly labeled at all times (see AISH 24).</w:t>
      </w:r>
    </w:p>
    <w:p w14:paraId="1D6E81A2" w14:textId="77777777" w:rsidR="00C27C9F" w:rsidRDefault="00C27C9F">
      <w:pPr>
        <w:rPr>
          <w:rFonts w:ascii="Arial" w:hAnsi="Arial" w:cs="Arial"/>
        </w:rPr>
      </w:pPr>
    </w:p>
    <w:p w14:paraId="1D6E81A3" w14:textId="77777777" w:rsidR="00C27C9F" w:rsidRDefault="00C27C9F">
      <w:pPr>
        <w:numPr>
          <w:ilvl w:val="0"/>
          <w:numId w:val="1"/>
        </w:numPr>
        <w:rPr>
          <w:rFonts w:ascii="Arial" w:hAnsi="Arial" w:cs="Arial"/>
          <w:b/>
          <w:bCs/>
          <w:sz w:val="28"/>
        </w:rPr>
      </w:pPr>
      <w:r>
        <w:rPr>
          <w:rFonts w:ascii="Arial" w:hAnsi="Arial" w:cs="Arial"/>
          <w:b/>
          <w:bCs/>
          <w:sz w:val="28"/>
        </w:rPr>
        <w:t>P</w:t>
      </w:r>
      <w:r w:rsidR="00177741">
        <w:rPr>
          <w:rFonts w:ascii="Arial" w:hAnsi="Arial" w:cs="Arial"/>
          <w:b/>
          <w:bCs/>
          <w:sz w:val="28"/>
        </w:rPr>
        <w:t>rocedure</w:t>
      </w:r>
    </w:p>
    <w:p w14:paraId="1D6E81A4" w14:textId="77777777" w:rsidR="00C27C9F" w:rsidRDefault="00C27C9F">
      <w:pPr>
        <w:rPr>
          <w:rFonts w:ascii="Arial" w:hAnsi="Arial" w:cs="Arial"/>
        </w:rPr>
      </w:pPr>
    </w:p>
    <w:p w14:paraId="1D6E81A5" w14:textId="77777777" w:rsidR="00C27C9F" w:rsidRDefault="00177741">
      <w:pPr>
        <w:numPr>
          <w:ilvl w:val="1"/>
          <w:numId w:val="1"/>
        </w:numPr>
        <w:rPr>
          <w:rFonts w:ascii="Arial" w:hAnsi="Arial" w:cs="Arial"/>
        </w:rPr>
      </w:pPr>
      <w:r>
        <w:rPr>
          <w:rFonts w:ascii="Arial" w:hAnsi="Arial" w:cs="Arial"/>
        </w:rPr>
        <w:t>Receiving and</w:t>
      </w:r>
      <w:r w:rsidR="00C27C9F">
        <w:rPr>
          <w:rFonts w:ascii="Arial" w:hAnsi="Arial" w:cs="Arial"/>
        </w:rPr>
        <w:t xml:space="preserve"> S</w:t>
      </w:r>
      <w:r>
        <w:rPr>
          <w:rFonts w:ascii="Arial" w:hAnsi="Arial" w:cs="Arial"/>
        </w:rPr>
        <w:t>torage</w:t>
      </w:r>
      <w:r w:rsidR="00C27C9F">
        <w:rPr>
          <w:rFonts w:ascii="Arial" w:hAnsi="Arial" w:cs="Arial"/>
        </w:rPr>
        <w:t>:  Flammable and combustible liquids shall be received and stored in Apollo approved open storage areas, or facilities, or in flammable liquid storage cabinets.</w:t>
      </w:r>
    </w:p>
    <w:p w14:paraId="1D6E81A6" w14:textId="77777777" w:rsidR="00C27C9F" w:rsidRDefault="00C27C9F">
      <w:pPr>
        <w:rPr>
          <w:rFonts w:ascii="Arial" w:hAnsi="Arial" w:cs="Arial"/>
        </w:rPr>
      </w:pPr>
    </w:p>
    <w:p w14:paraId="1D6E81A7" w14:textId="77777777" w:rsidR="00C27C9F" w:rsidRDefault="00C27C9F">
      <w:pPr>
        <w:numPr>
          <w:ilvl w:val="2"/>
          <w:numId w:val="1"/>
        </w:numPr>
        <w:rPr>
          <w:rFonts w:ascii="Arial" w:hAnsi="Arial" w:cs="Arial"/>
        </w:rPr>
      </w:pPr>
      <w:r>
        <w:rPr>
          <w:rFonts w:ascii="Arial" w:hAnsi="Arial" w:cs="Arial"/>
        </w:rPr>
        <w:t>An inventory of flammable/combustible liquids shall be maintained.</w:t>
      </w:r>
    </w:p>
    <w:p w14:paraId="1D6E81A8" w14:textId="77777777" w:rsidR="00C27C9F" w:rsidRDefault="00C27C9F">
      <w:pPr>
        <w:rPr>
          <w:rFonts w:ascii="Arial" w:hAnsi="Arial" w:cs="Arial"/>
        </w:rPr>
      </w:pPr>
    </w:p>
    <w:p w14:paraId="1D6E81A9" w14:textId="77777777" w:rsidR="00C27C9F" w:rsidRDefault="00C27C9F">
      <w:pPr>
        <w:numPr>
          <w:ilvl w:val="2"/>
          <w:numId w:val="1"/>
        </w:numPr>
        <w:rPr>
          <w:rFonts w:ascii="Arial" w:hAnsi="Arial" w:cs="Arial"/>
        </w:rPr>
      </w:pPr>
      <w:r>
        <w:rPr>
          <w:rFonts w:ascii="Arial" w:hAnsi="Arial" w:cs="Arial"/>
        </w:rPr>
        <w:t>Storage areas shall be designed to prevent the spread of fire to other areas and have adequate separation distance.</w:t>
      </w:r>
    </w:p>
    <w:p w14:paraId="1D6E81AA" w14:textId="77777777" w:rsidR="00C27C9F" w:rsidRDefault="00C27C9F">
      <w:pPr>
        <w:rPr>
          <w:rFonts w:ascii="Arial" w:hAnsi="Arial" w:cs="Arial"/>
        </w:rPr>
      </w:pPr>
    </w:p>
    <w:p w14:paraId="1D6E81AB" w14:textId="77777777" w:rsidR="00C27C9F" w:rsidRDefault="00C27C9F">
      <w:pPr>
        <w:numPr>
          <w:ilvl w:val="2"/>
          <w:numId w:val="1"/>
        </w:numPr>
        <w:rPr>
          <w:rFonts w:ascii="Arial" w:hAnsi="Arial" w:cs="Arial"/>
        </w:rPr>
      </w:pPr>
      <w:r>
        <w:rPr>
          <w:rFonts w:ascii="Arial" w:hAnsi="Arial" w:cs="Arial"/>
        </w:rPr>
        <w:t>The storage areas shall be posted “Danger Flammable Liquids” and “No Smoking or Open Flames.”</w:t>
      </w:r>
    </w:p>
    <w:p w14:paraId="1D6E81AC" w14:textId="77777777" w:rsidR="00C27C9F" w:rsidRDefault="00C27C9F">
      <w:pPr>
        <w:rPr>
          <w:rFonts w:ascii="Arial" w:hAnsi="Arial" w:cs="Arial"/>
        </w:rPr>
      </w:pPr>
    </w:p>
    <w:p w14:paraId="1D6E81AD" w14:textId="77777777" w:rsidR="00C27C9F" w:rsidRDefault="00C27C9F">
      <w:pPr>
        <w:numPr>
          <w:ilvl w:val="2"/>
          <w:numId w:val="1"/>
        </w:numPr>
        <w:rPr>
          <w:rFonts w:ascii="Arial" w:hAnsi="Arial" w:cs="Arial"/>
        </w:rPr>
      </w:pPr>
      <w:r>
        <w:rPr>
          <w:rFonts w:ascii="Arial" w:hAnsi="Arial" w:cs="Arial"/>
        </w:rPr>
        <w:t>Flammable liquid storage cabinets shall be limited to three cabinets in any one work area.</w:t>
      </w:r>
    </w:p>
    <w:p w14:paraId="1D6E81AE" w14:textId="77777777" w:rsidR="00C27C9F" w:rsidRDefault="00C27C9F">
      <w:pPr>
        <w:rPr>
          <w:rFonts w:ascii="Arial" w:hAnsi="Arial" w:cs="Arial"/>
        </w:rPr>
      </w:pPr>
    </w:p>
    <w:p w14:paraId="1D6E81AF" w14:textId="77777777" w:rsidR="00C27C9F" w:rsidRDefault="00C27C9F">
      <w:pPr>
        <w:numPr>
          <w:ilvl w:val="2"/>
          <w:numId w:val="1"/>
        </w:numPr>
        <w:rPr>
          <w:rFonts w:ascii="Arial" w:hAnsi="Arial" w:cs="Arial"/>
        </w:rPr>
      </w:pPr>
      <w:r>
        <w:rPr>
          <w:rFonts w:ascii="Arial" w:hAnsi="Arial" w:cs="Arial"/>
        </w:rPr>
        <w:t>Flammables and combustibles stored in flammable liquid storage cabinets shall be stored in accordance with the combinations listed below.</w:t>
      </w:r>
    </w:p>
    <w:p w14:paraId="1D6E81B0" w14:textId="77777777" w:rsidR="00C27C9F" w:rsidRDefault="00C27C9F">
      <w:pPr>
        <w:rPr>
          <w:rFonts w:ascii="Arial" w:hAnsi="Arial" w:cs="Arial"/>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2495"/>
        <w:gridCol w:w="2199"/>
      </w:tblGrid>
      <w:tr w:rsidR="00C27C9F" w14:paraId="1D6E81B7" w14:textId="77777777">
        <w:tc>
          <w:tcPr>
            <w:tcW w:w="2790" w:type="dxa"/>
          </w:tcPr>
          <w:p w14:paraId="1D6E81B1" w14:textId="77777777" w:rsidR="00C27C9F" w:rsidRDefault="00C27C9F">
            <w:pPr>
              <w:jc w:val="center"/>
              <w:rPr>
                <w:rFonts w:ascii="Arial" w:hAnsi="Arial" w:cs="Arial"/>
              </w:rPr>
            </w:pPr>
            <w:r>
              <w:rPr>
                <w:rFonts w:ascii="Arial" w:hAnsi="Arial" w:cs="Arial"/>
              </w:rPr>
              <w:t>Flammable</w:t>
            </w:r>
          </w:p>
          <w:p w14:paraId="1D6E81B2" w14:textId="77777777" w:rsidR="00C27C9F" w:rsidRDefault="00C27C9F">
            <w:pPr>
              <w:jc w:val="center"/>
              <w:rPr>
                <w:rFonts w:ascii="Arial" w:hAnsi="Arial" w:cs="Arial"/>
              </w:rPr>
            </w:pPr>
            <w:r>
              <w:rPr>
                <w:rFonts w:ascii="Arial" w:hAnsi="Arial" w:cs="Arial"/>
              </w:rPr>
              <w:t>Liquids/Gallons</w:t>
            </w:r>
          </w:p>
        </w:tc>
        <w:tc>
          <w:tcPr>
            <w:tcW w:w="2789" w:type="dxa"/>
          </w:tcPr>
          <w:p w14:paraId="1D6E81B3" w14:textId="77777777" w:rsidR="00C27C9F" w:rsidRDefault="00C27C9F">
            <w:pPr>
              <w:jc w:val="center"/>
              <w:rPr>
                <w:rFonts w:ascii="Arial" w:hAnsi="Arial" w:cs="Arial"/>
              </w:rPr>
            </w:pPr>
            <w:r>
              <w:rPr>
                <w:rFonts w:ascii="Arial" w:hAnsi="Arial" w:cs="Arial"/>
              </w:rPr>
              <w:t>Combustible</w:t>
            </w:r>
          </w:p>
          <w:p w14:paraId="1D6E81B4" w14:textId="77777777" w:rsidR="00C27C9F" w:rsidRDefault="00C27C9F">
            <w:pPr>
              <w:jc w:val="center"/>
              <w:rPr>
                <w:rFonts w:ascii="Arial" w:hAnsi="Arial" w:cs="Arial"/>
              </w:rPr>
            </w:pPr>
            <w:r>
              <w:rPr>
                <w:rFonts w:ascii="Arial" w:hAnsi="Arial" w:cs="Arial"/>
              </w:rPr>
              <w:t>Liquids/Gallons</w:t>
            </w:r>
          </w:p>
        </w:tc>
        <w:tc>
          <w:tcPr>
            <w:tcW w:w="2449" w:type="dxa"/>
          </w:tcPr>
          <w:p w14:paraId="1D6E81B5" w14:textId="77777777" w:rsidR="00C27C9F" w:rsidRDefault="00C27C9F">
            <w:pPr>
              <w:jc w:val="center"/>
              <w:rPr>
                <w:rFonts w:ascii="Arial" w:hAnsi="Arial" w:cs="Arial"/>
              </w:rPr>
            </w:pPr>
            <w:r>
              <w:rPr>
                <w:rFonts w:ascii="Arial" w:hAnsi="Arial" w:cs="Arial"/>
              </w:rPr>
              <w:t>Total Storage</w:t>
            </w:r>
          </w:p>
          <w:p w14:paraId="1D6E81B6" w14:textId="77777777" w:rsidR="00C27C9F" w:rsidRDefault="00C27C9F">
            <w:pPr>
              <w:jc w:val="center"/>
              <w:rPr>
                <w:rFonts w:ascii="Arial" w:hAnsi="Arial" w:cs="Arial"/>
              </w:rPr>
            </w:pPr>
            <w:r>
              <w:rPr>
                <w:rFonts w:ascii="Arial" w:hAnsi="Arial" w:cs="Arial"/>
              </w:rPr>
              <w:t>Capacity/Gal.</w:t>
            </w:r>
          </w:p>
        </w:tc>
      </w:tr>
      <w:tr w:rsidR="00C27C9F" w14:paraId="1D6E81BB" w14:textId="77777777">
        <w:tc>
          <w:tcPr>
            <w:tcW w:w="2790" w:type="dxa"/>
          </w:tcPr>
          <w:p w14:paraId="1D6E81B8" w14:textId="77777777" w:rsidR="00C27C9F" w:rsidRDefault="00C27C9F">
            <w:pPr>
              <w:jc w:val="center"/>
              <w:rPr>
                <w:rFonts w:ascii="Arial" w:hAnsi="Arial" w:cs="Arial"/>
              </w:rPr>
            </w:pPr>
            <w:r>
              <w:rPr>
                <w:rFonts w:ascii="Arial" w:hAnsi="Arial" w:cs="Arial"/>
              </w:rPr>
              <w:t>60</w:t>
            </w:r>
          </w:p>
        </w:tc>
        <w:tc>
          <w:tcPr>
            <w:tcW w:w="2789" w:type="dxa"/>
          </w:tcPr>
          <w:p w14:paraId="1D6E81B9" w14:textId="77777777" w:rsidR="00C27C9F" w:rsidRDefault="00C27C9F">
            <w:pPr>
              <w:jc w:val="center"/>
              <w:rPr>
                <w:rFonts w:ascii="Arial" w:hAnsi="Arial" w:cs="Arial"/>
              </w:rPr>
            </w:pPr>
            <w:r>
              <w:rPr>
                <w:rFonts w:ascii="Arial" w:hAnsi="Arial" w:cs="Arial"/>
              </w:rPr>
              <w:t>60</w:t>
            </w:r>
          </w:p>
        </w:tc>
        <w:tc>
          <w:tcPr>
            <w:tcW w:w="2449" w:type="dxa"/>
          </w:tcPr>
          <w:p w14:paraId="1D6E81BA" w14:textId="77777777" w:rsidR="00C27C9F" w:rsidRDefault="00C27C9F">
            <w:pPr>
              <w:jc w:val="center"/>
              <w:rPr>
                <w:rFonts w:ascii="Arial" w:hAnsi="Arial" w:cs="Arial"/>
              </w:rPr>
            </w:pPr>
            <w:r>
              <w:rPr>
                <w:rFonts w:ascii="Arial" w:hAnsi="Arial" w:cs="Arial"/>
              </w:rPr>
              <w:t>120</w:t>
            </w:r>
          </w:p>
        </w:tc>
      </w:tr>
      <w:tr w:rsidR="00C27C9F" w14:paraId="1D6E81BF" w14:textId="77777777">
        <w:tc>
          <w:tcPr>
            <w:tcW w:w="2790" w:type="dxa"/>
          </w:tcPr>
          <w:p w14:paraId="1D6E81BC" w14:textId="77777777" w:rsidR="00C27C9F" w:rsidRDefault="00C27C9F">
            <w:pPr>
              <w:jc w:val="center"/>
              <w:rPr>
                <w:rFonts w:ascii="Arial" w:hAnsi="Arial" w:cs="Arial"/>
              </w:rPr>
            </w:pPr>
            <w:r>
              <w:rPr>
                <w:rFonts w:ascii="Arial" w:hAnsi="Arial" w:cs="Arial"/>
              </w:rPr>
              <w:t>50</w:t>
            </w:r>
          </w:p>
        </w:tc>
        <w:tc>
          <w:tcPr>
            <w:tcW w:w="2789" w:type="dxa"/>
          </w:tcPr>
          <w:p w14:paraId="1D6E81BD" w14:textId="77777777" w:rsidR="00C27C9F" w:rsidRDefault="00C27C9F">
            <w:pPr>
              <w:jc w:val="center"/>
              <w:rPr>
                <w:rFonts w:ascii="Arial" w:hAnsi="Arial" w:cs="Arial"/>
              </w:rPr>
            </w:pPr>
            <w:r>
              <w:rPr>
                <w:rFonts w:ascii="Arial" w:hAnsi="Arial" w:cs="Arial"/>
              </w:rPr>
              <w:t>70</w:t>
            </w:r>
          </w:p>
        </w:tc>
        <w:tc>
          <w:tcPr>
            <w:tcW w:w="2449" w:type="dxa"/>
          </w:tcPr>
          <w:p w14:paraId="1D6E81BE" w14:textId="77777777" w:rsidR="00C27C9F" w:rsidRDefault="00C27C9F">
            <w:pPr>
              <w:jc w:val="center"/>
              <w:rPr>
                <w:rFonts w:ascii="Arial" w:hAnsi="Arial" w:cs="Arial"/>
              </w:rPr>
            </w:pPr>
            <w:r>
              <w:rPr>
                <w:rFonts w:ascii="Arial" w:hAnsi="Arial" w:cs="Arial"/>
              </w:rPr>
              <w:t>120</w:t>
            </w:r>
          </w:p>
        </w:tc>
      </w:tr>
      <w:tr w:rsidR="00C27C9F" w14:paraId="1D6E81C3" w14:textId="77777777">
        <w:tc>
          <w:tcPr>
            <w:tcW w:w="2790" w:type="dxa"/>
          </w:tcPr>
          <w:p w14:paraId="1D6E81C0" w14:textId="77777777" w:rsidR="00C27C9F" w:rsidRDefault="00C27C9F">
            <w:pPr>
              <w:jc w:val="center"/>
              <w:rPr>
                <w:rFonts w:ascii="Arial" w:hAnsi="Arial" w:cs="Arial"/>
              </w:rPr>
            </w:pPr>
            <w:r>
              <w:rPr>
                <w:rFonts w:ascii="Arial" w:hAnsi="Arial" w:cs="Arial"/>
              </w:rPr>
              <w:t>40</w:t>
            </w:r>
          </w:p>
        </w:tc>
        <w:tc>
          <w:tcPr>
            <w:tcW w:w="2789" w:type="dxa"/>
          </w:tcPr>
          <w:p w14:paraId="1D6E81C1" w14:textId="77777777" w:rsidR="00C27C9F" w:rsidRDefault="00C27C9F">
            <w:pPr>
              <w:jc w:val="center"/>
              <w:rPr>
                <w:rFonts w:ascii="Arial" w:hAnsi="Arial" w:cs="Arial"/>
              </w:rPr>
            </w:pPr>
            <w:r>
              <w:rPr>
                <w:rFonts w:ascii="Arial" w:hAnsi="Arial" w:cs="Arial"/>
              </w:rPr>
              <w:t>80</w:t>
            </w:r>
          </w:p>
        </w:tc>
        <w:tc>
          <w:tcPr>
            <w:tcW w:w="2449" w:type="dxa"/>
          </w:tcPr>
          <w:p w14:paraId="1D6E81C2" w14:textId="77777777" w:rsidR="00C27C9F" w:rsidRDefault="00C27C9F">
            <w:pPr>
              <w:jc w:val="center"/>
              <w:rPr>
                <w:rFonts w:ascii="Arial" w:hAnsi="Arial" w:cs="Arial"/>
              </w:rPr>
            </w:pPr>
            <w:r>
              <w:rPr>
                <w:rFonts w:ascii="Arial" w:hAnsi="Arial" w:cs="Arial"/>
              </w:rPr>
              <w:t>120</w:t>
            </w:r>
          </w:p>
        </w:tc>
      </w:tr>
      <w:tr w:rsidR="00C27C9F" w14:paraId="1D6E81C7" w14:textId="77777777">
        <w:tc>
          <w:tcPr>
            <w:tcW w:w="2790" w:type="dxa"/>
          </w:tcPr>
          <w:p w14:paraId="1D6E81C4" w14:textId="77777777" w:rsidR="00C27C9F" w:rsidRDefault="00C27C9F">
            <w:pPr>
              <w:jc w:val="center"/>
              <w:rPr>
                <w:rFonts w:ascii="Arial" w:hAnsi="Arial" w:cs="Arial"/>
              </w:rPr>
            </w:pPr>
            <w:r>
              <w:rPr>
                <w:rFonts w:ascii="Arial" w:hAnsi="Arial" w:cs="Arial"/>
              </w:rPr>
              <w:t>30</w:t>
            </w:r>
          </w:p>
        </w:tc>
        <w:tc>
          <w:tcPr>
            <w:tcW w:w="2789" w:type="dxa"/>
          </w:tcPr>
          <w:p w14:paraId="1D6E81C5" w14:textId="77777777" w:rsidR="00C27C9F" w:rsidRDefault="00C27C9F">
            <w:pPr>
              <w:jc w:val="center"/>
              <w:rPr>
                <w:rFonts w:ascii="Arial" w:hAnsi="Arial" w:cs="Arial"/>
              </w:rPr>
            </w:pPr>
            <w:r>
              <w:rPr>
                <w:rFonts w:ascii="Arial" w:hAnsi="Arial" w:cs="Arial"/>
              </w:rPr>
              <w:t>90</w:t>
            </w:r>
          </w:p>
        </w:tc>
        <w:tc>
          <w:tcPr>
            <w:tcW w:w="2449" w:type="dxa"/>
          </w:tcPr>
          <w:p w14:paraId="1D6E81C6" w14:textId="77777777" w:rsidR="00C27C9F" w:rsidRDefault="00C27C9F">
            <w:pPr>
              <w:jc w:val="center"/>
              <w:rPr>
                <w:rFonts w:ascii="Arial" w:hAnsi="Arial" w:cs="Arial"/>
              </w:rPr>
            </w:pPr>
            <w:r>
              <w:rPr>
                <w:rFonts w:ascii="Arial" w:hAnsi="Arial" w:cs="Arial"/>
              </w:rPr>
              <w:t>120</w:t>
            </w:r>
          </w:p>
        </w:tc>
      </w:tr>
      <w:tr w:rsidR="00C27C9F" w14:paraId="1D6E81CB" w14:textId="77777777">
        <w:tc>
          <w:tcPr>
            <w:tcW w:w="2790" w:type="dxa"/>
          </w:tcPr>
          <w:p w14:paraId="1D6E81C8" w14:textId="77777777" w:rsidR="00C27C9F" w:rsidRDefault="00C27C9F">
            <w:pPr>
              <w:jc w:val="center"/>
              <w:rPr>
                <w:rFonts w:ascii="Arial" w:hAnsi="Arial" w:cs="Arial"/>
              </w:rPr>
            </w:pPr>
            <w:r>
              <w:rPr>
                <w:rFonts w:ascii="Arial" w:hAnsi="Arial" w:cs="Arial"/>
              </w:rPr>
              <w:t>20</w:t>
            </w:r>
          </w:p>
        </w:tc>
        <w:tc>
          <w:tcPr>
            <w:tcW w:w="2789" w:type="dxa"/>
          </w:tcPr>
          <w:p w14:paraId="1D6E81C9" w14:textId="77777777" w:rsidR="00C27C9F" w:rsidRDefault="00C27C9F">
            <w:pPr>
              <w:jc w:val="center"/>
              <w:rPr>
                <w:rFonts w:ascii="Arial" w:hAnsi="Arial" w:cs="Arial"/>
              </w:rPr>
            </w:pPr>
            <w:r>
              <w:rPr>
                <w:rFonts w:ascii="Arial" w:hAnsi="Arial" w:cs="Arial"/>
              </w:rPr>
              <w:t>100</w:t>
            </w:r>
          </w:p>
        </w:tc>
        <w:tc>
          <w:tcPr>
            <w:tcW w:w="2449" w:type="dxa"/>
          </w:tcPr>
          <w:p w14:paraId="1D6E81CA" w14:textId="77777777" w:rsidR="00C27C9F" w:rsidRDefault="00C27C9F">
            <w:pPr>
              <w:jc w:val="center"/>
              <w:rPr>
                <w:rFonts w:ascii="Arial" w:hAnsi="Arial" w:cs="Arial"/>
              </w:rPr>
            </w:pPr>
            <w:r>
              <w:rPr>
                <w:rFonts w:ascii="Arial" w:hAnsi="Arial" w:cs="Arial"/>
              </w:rPr>
              <w:t>120</w:t>
            </w:r>
          </w:p>
        </w:tc>
      </w:tr>
      <w:tr w:rsidR="00C27C9F" w14:paraId="1D6E81CF" w14:textId="77777777">
        <w:tc>
          <w:tcPr>
            <w:tcW w:w="2790" w:type="dxa"/>
          </w:tcPr>
          <w:p w14:paraId="1D6E81CC" w14:textId="77777777" w:rsidR="00C27C9F" w:rsidRDefault="00C27C9F">
            <w:pPr>
              <w:jc w:val="center"/>
              <w:rPr>
                <w:rFonts w:ascii="Arial" w:hAnsi="Arial" w:cs="Arial"/>
              </w:rPr>
            </w:pPr>
            <w:r>
              <w:rPr>
                <w:rFonts w:ascii="Arial" w:hAnsi="Arial" w:cs="Arial"/>
              </w:rPr>
              <w:t>10</w:t>
            </w:r>
          </w:p>
        </w:tc>
        <w:tc>
          <w:tcPr>
            <w:tcW w:w="2789" w:type="dxa"/>
          </w:tcPr>
          <w:p w14:paraId="1D6E81CD" w14:textId="77777777" w:rsidR="00C27C9F" w:rsidRDefault="00C27C9F">
            <w:pPr>
              <w:jc w:val="center"/>
              <w:rPr>
                <w:rFonts w:ascii="Arial" w:hAnsi="Arial" w:cs="Arial"/>
              </w:rPr>
            </w:pPr>
            <w:r>
              <w:rPr>
                <w:rFonts w:ascii="Arial" w:hAnsi="Arial" w:cs="Arial"/>
              </w:rPr>
              <w:t>110</w:t>
            </w:r>
          </w:p>
        </w:tc>
        <w:tc>
          <w:tcPr>
            <w:tcW w:w="2449" w:type="dxa"/>
          </w:tcPr>
          <w:p w14:paraId="1D6E81CE" w14:textId="77777777" w:rsidR="00C27C9F" w:rsidRDefault="00C27C9F">
            <w:pPr>
              <w:jc w:val="center"/>
              <w:rPr>
                <w:rFonts w:ascii="Arial" w:hAnsi="Arial" w:cs="Arial"/>
              </w:rPr>
            </w:pPr>
            <w:r>
              <w:rPr>
                <w:rFonts w:ascii="Arial" w:hAnsi="Arial" w:cs="Arial"/>
              </w:rPr>
              <w:t>120</w:t>
            </w:r>
          </w:p>
        </w:tc>
      </w:tr>
      <w:tr w:rsidR="00C27C9F" w14:paraId="1D6E81D3" w14:textId="77777777">
        <w:tc>
          <w:tcPr>
            <w:tcW w:w="2790" w:type="dxa"/>
          </w:tcPr>
          <w:p w14:paraId="1D6E81D0" w14:textId="77777777" w:rsidR="00C27C9F" w:rsidRDefault="00C27C9F">
            <w:pPr>
              <w:jc w:val="center"/>
              <w:rPr>
                <w:rFonts w:ascii="Arial" w:hAnsi="Arial" w:cs="Arial"/>
              </w:rPr>
            </w:pPr>
            <w:r>
              <w:rPr>
                <w:rFonts w:ascii="Arial" w:hAnsi="Arial" w:cs="Arial"/>
              </w:rPr>
              <w:t>0</w:t>
            </w:r>
          </w:p>
        </w:tc>
        <w:tc>
          <w:tcPr>
            <w:tcW w:w="2789" w:type="dxa"/>
          </w:tcPr>
          <w:p w14:paraId="1D6E81D1" w14:textId="77777777" w:rsidR="00C27C9F" w:rsidRDefault="00C27C9F">
            <w:pPr>
              <w:jc w:val="center"/>
              <w:rPr>
                <w:rFonts w:ascii="Arial" w:hAnsi="Arial" w:cs="Arial"/>
              </w:rPr>
            </w:pPr>
            <w:r>
              <w:rPr>
                <w:rFonts w:ascii="Arial" w:hAnsi="Arial" w:cs="Arial"/>
              </w:rPr>
              <w:t>120</w:t>
            </w:r>
          </w:p>
        </w:tc>
        <w:tc>
          <w:tcPr>
            <w:tcW w:w="2449" w:type="dxa"/>
          </w:tcPr>
          <w:p w14:paraId="1D6E81D2" w14:textId="77777777" w:rsidR="00C27C9F" w:rsidRDefault="00C27C9F">
            <w:pPr>
              <w:jc w:val="center"/>
              <w:rPr>
                <w:rFonts w:ascii="Arial" w:hAnsi="Arial" w:cs="Arial"/>
              </w:rPr>
            </w:pPr>
            <w:r>
              <w:rPr>
                <w:rFonts w:ascii="Arial" w:hAnsi="Arial" w:cs="Arial"/>
              </w:rPr>
              <w:t>120</w:t>
            </w:r>
          </w:p>
        </w:tc>
      </w:tr>
    </w:tbl>
    <w:p w14:paraId="1D6E81D4" w14:textId="77777777" w:rsidR="00C27C9F" w:rsidRDefault="00C27C9F">
      <w:pPr>
        <w:ind w:left="2160"/>
        <w:rPr>
          <w:rFonts w:ascii="Arial" w:hAnsi="Arial" w:cs="Arial"/>
        </w:rPr>
      </w:pPr>
    </w:p>
    <w:p w14:paraId="1D6E81D5" w14:textId="77777777" w:rsidR="00C27C9F" w:rsidRDefault="00C27C9F">
      <w:pPr>
        <w:ind w:left="720"/>
        <w:rPr>
          <w:rFonts w:ascii="Arial" w:hAnsi="Arial" w:cs="Arial"/>
        </w:rPr>
      </w:pPr>
      <w:r>
        <w:rPr>
          <w:rFonts w:ascii="Arial" w:hAnsi="Arial" w:cs="Arial"/>
        </w:rPr>
        <w:br w:type="page"/>
      </w:r>
    </w:p>
    <w:p w14:paraId="1D6E81D6" w14:textId="77777777" w:rsidR="00C27C9F" w:rsidRDefault="00C27C9F">
      <w:pPr>
        <w:numPr>
          <w:ilvl w:val="2"/>
          <w:numId w:val="1"/>
        </w:numPr>
        <w:rPr>
          <w:rFonts w:ascii="Arial" w:hAnsi="Arial" w:cs="Arial"/>
        </w:rPr>
      </w:pPr>
      <w:r>
        <w:rPr>
          <w:rFonts w:ascii="Arial" w:hAnsi="Arial" w:cs="Arial"/>
        </w:rPr>
        <w:t>Maximum container sizes for storing flammable and combustible liquids are listed below.  Flammable and combustible liquids shall be initially stored in the original manufacturer’s container unless they are stored in an approved container.</w:t>
      </w:r>
    </w:p>
    <w:p w14:paraId="1D6E81D7" w14:textId="77777777" w:rsidR="00C27C9F" w:rsidRDefault="00C27C9F">
      <w:pPr>
        <w:rPr>
          <w:rFonts w:ascii="Arial" w:hAnsi="Arial" w:cs="Arial"/>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80"/>
        <w:gridCol w:w="1278"/>
        <w:gridCol w:w="1278"/>
        <w:gridCol w:w="1278"/>
        <w:gridCol w:w="1026"/>
      </w:tblGrid>
      <w:tr w:rsidR="00C27C9F" w14:paraId="1D6E81E0" w14:textId="77777777">
        <w:trPr>
          <w:cantSplit/>
        </w:trPr>
        <w:tc>
          <w:tcPr>
            <w:tcW w:w="2088" w:type="dxa"/>
            <w:vMerge w:val="restart"/>
          </w:tcPr>
          <w:p w14:paraId="1D6E81D8" w14:textId="77777777" w:rsidR="00C27C9F" w:rsidRDefault="00C27C9F">
            <w:pPr>
              <w:jc w:val="center"/>
              <w:rPr>
                <w:rFonts w:ascii="Arial" w:hAnsi="Arial" w:cs="Arial"/>
              </w:rPr>
            </w:pPr>
          </w:p>
          <w:p w14:paraId="1D6E81D9" w14:textId="77777777" w:rsidR="00C27C9F" w:rsidRDefault="00C27C9F">
            <w:pPr>
              <w:jc w:val="center"/>
              <w:rPr>
                <w:rFonts w:ascii="Arial" w:hAnsi="Arial" w:cs="Arial"/>
              </w:rPr>
            </w:pPr>
            <w:r>
              <w:rPr>
                <w:rFonts w:ascii="Arial" w:hAnsi="Arial" w:cs="Arial"/>
              </w:rPr>
              <w:t>Container</w:t>
            </w:r>
          </w:p>
          <w:p w14:paraId="1D6E81DA" w14:textId="77777777" w:rsidR="00C27C9F" w:rsidRDefault="00C27C9F">
            <w:pPr>
              <w:jc w:val="center"/>
              <w:rPr>
                <w:rFonts w:ascii="Arial" w:hAnsi="Arial" w:cs="Arial"/>
              </w:rPr>
            </w:pPr>
            <w:r>
              <w:rPr>
                <w:rFonts w:ascii="Arial" w:hAnsi="Arial" w:cs="Arial"/>
              </w:rPr>
              <w:t>Type</w:t>
            </w:r>
          </w:p>
          <w:p w14:paraId="1D6E81DB" w14:textId="77777777" w:rsidR="00C27C9F" w:rsidRDefault="00C27C9F">
            <w:pPr>
              <w:jc w:val="center"/>
              <w:rPr>
                <w:rFonts w:ascii="Arial" w:hAnsi="Arial" w:cs="Arial"/>
              </w:rPr>
            </w:pPr>
          </w:p>
        </w:tc>
        <w:tc>
          <w:tcPr>
            <w:tcW w:w="3636" w:type="dxa"/>
            <w:gridSpan w:val="3"/>
          </w:tcPr>
          <w:p w14:paraId="1D6E81DC" w14:textId="77777777" w:rsidR="00C27C9F" w:rsidRDefault="00C27C9F">
            <w:pPr>
              <w:jc w:val="center"/>
              <w:rPr>
                <w:rFonts w:ascii="Arial" w:hAnsi="Arial" w:cs="Arial"/>
              </w:rPr>
            </w:pPr>
            <w:r>
              <w:rPr>
                <w:rFonts w:ascii="Arial" w:hAnsi="Arial" w:cs="Arial"/>
              </w:rPr>
              <w:t>Flammable</w:t>
            </w:r>
          </w:p>
          <w:p w14:paraId="1D6E81DD" w14:textId="77777777" w:rsidR="00C27C9F" w:rsidRDefault="00C27C9F">
            <w:pPr>
              <w:jc w:val="center"/>
              <w:rPr>
                <w:rFonts w:ascii="Arial" w:hAnsi="Arial" w:cs="Arial"/>
              </w:rPr>
            </w:pPr>
            <w:r>
              <w:rPr>
                <w:rFonts w:ascii="Arial" w:hAnsi="Arial" w:cs="Arial"/>
              </w:rPr>
              <w:t>Liquids</w:t>
            </w:r>
          </w:p>
        </w:tc>
        <w:tc>
          <w:tcPr>
            <w:tcW w:w="2304" w:type="dxa"/>
            <w:gridSpan w:val="2"/>
          </w:tcPr>
          <w:p w14:paraId="1D6E81DE" w14:textId="77777777" w:rsidR="00C27C9F" w:rsidRDefault="00C27C9F">
            <w:pPr>
              <w:jc w:val="center"/>
              <w:rPr>
                <w:rFonts w:ascii="Arial" w:hAnsi="Arial" w:cs="Arial"/>
              </w:rPr>
            </w:pPr>
            <w:r>
              <w:rPr>
                <w:rFonts w:ascii="Arial" w:hAnsi="Arial" w:cs="Arial"/>
              </w:rPr>
              <w:t>Combustible</w:t>
            </w:r>
          </w:p>
          <w:p w14:paraId="1D6E81DF" w14:textId="77777777" w:rsidR="00C27C9F" w:rsidRDefault="00C27C9F">
            <w:pPr>
              <w:jc w:val="center"/>
              <w:rPr>
                <w:rFonts w:ascii="Arial" w:hAnsi="Arial" w:cs="Arial"/>
              </w:rPr>
            </w:pPr>
            <w:r>
              <w:rPr>
                <w:rFonts w:ascii="Arial" w:hAnsi="Arial" w:cs="Arial"/>
              </w:rPr>
              <w:t>Liquids</w:t>
            </w:r>
          </w:p>
        </w:tc>
      </w:tr>
      <w:tr w:rsidR="00C27C9F" w14:paraId="1D6E81EC" w14:textId="77777777">
        <w:trPr>
          <w:cantSplit/>
        </w:trPr>
        <w:tc>
          <w:tcPr>
            <w:tcW w:w="2088" w:type="dxa"/>
            <w:vMerge/>
          </w:tcPr>
          <w:p w14:paraId="1D6E81E1" w14:textId="77777777" w:rsidR="00C27C9F" w:rsidRDefault="00C27C9F">
            <w:pPr>
              <w:rPr>
                <w:rFonts w:ascii="Arial" w:hAnsi="Arial" w:cs="Arial"/>
              </w:rPr>
            </w:pPr>
          </w:p>
        </w:tc>
        <w:tc>
          <w:tcPr>
            <w:tcW w:w="1080" w:type="dxa"/>
          </w:tcPr>
          <w:p w14:paraId="1D6E81E2" w14:textId="77777777" w:rsidR="00C27C9F" w:rsidRDefault="00C27C9F">
            <w:pPr>
              <w:jc w:val="center"/>
              <w:rPr>
                <w:rFonts w:ascii="Arial" w:hAnsi="Arial" w:cs="Arial"/>
              </w:rPr>
            </w:pPr>
            <w:r>
              <w:rPr>
                <w:rFonts w:ascii="Arial" w:hAnsi="Arial" w:cs="Arial"/>
              </w:rPr>
              <w:t>Class</w:t>
            </w:r>
          </w:p>
          <w:p w14:paraId="1D6E81E3" w14:textId="77777777" w:rsidR="00C27C9F" w:rsidRDefault="00C27C9F">
            <w:pPr>
              <w:jc w:val="center"/>
              <w:rPr>
                <w:rFonts w:ascii="Arial" w:hAnsi="Arial" w:cs="Arial"/>
              </w:rPr>
            </w:pPr>
            <w:r>
              <w:rPr>
                <w:rFonts w:ascii="Arial" w:hAnsi="Arial" w:cs="Arial"/>
              </w:rPr>
              <w:t>IA</w:t>
            </w:r>
          </w:p>
        </w:tc>
        <w:tc>
          <w:tcPr>
            <w:tcW w:w="1278" w:type="dxa"/>
          </w:tcPr>
          <w:p w14:paraId="1D6E81E4" w14:textId="77777777" w:rsidR="00C27C9F" w:rsidRDefault="00C27C9F">
            <w:pPr>
              <w:jc w:val="center"/>
              <w:rPr>
                <w:rFonts w:ascii="Arial" w:hAnsi="Arial" w:cs="Arial"/>
              </w:rPr>
            </w:pPr>
            <w:r>
              <w:rPr>
                <w:rFonts w:ascii="Arial" w:hAnsi="Arial" w:cs="Arial"/>
              </w:rPr>
              <w:t>Class</w:t>
            </w:r>
          </w:p>
          <w:p w14:paraId="1D6E81E5" w14:textId="77777777" w:rsidR="00C27C9F" w:rsidRDefault="00C27C9F">
            <w:pPr>
              <w:jc w:val="center"/>
              <w:rPr>
                <w:rFonts w:ascii="Arial" w:hAnsi="Arial" w:cs="Arial"/>
              </w:rPr>
            </w:pPr>
            <w:r>
              <w:rPr>
                <w:rFonts w:ascii="Arial" w:hAnsi="Arial" w:cs="Arial"/>
              </w:rPr>
              <w:t>IB</w:t>
            </w:r>
          </w:p>
        </w:tc>
        <w:tc>
          <w:tcPr>
            <w:tcW w:w="1278" w:type="dxa"/>
          </w:tcPr>
          <w:p w14:paraId="1D6E81E6" w14:textId="77777777" w:rsidR="00C27C9F" w:rsidRDefault="00C27C9F">
            <w:pPr>
              <w:jc w:val="center"/>
              <w:rPr>
                <w:rFonts w:ascii="Arial" w:hAnsi="Arial" w:cs="Arial"/>
              </w:rPr>
            </w:pPr>
            <w:r>
              <w:rPr>
                <w:rFonts w:ascii="Arial" w:hAnsi="Arial" w:cs="Arial"/>
              </w:rPr>
              <w:t>Class</w:t>
            </w:r>
          </w:p>
          <w:p w14:paraId="1D6E81E7" w14:textId="77777777" w:rsidR="00C27C9F" w:rsidRDefault="00C27C9F">
            <w:pPr>
              <w:jc w:val="center"/>
              <w:rPr>
                <w:rFonts w:ascii="Arial" w:hAnsi="Arial" w:cs="Arial"/>
              </w:rPr>
            </w:pPr>
            <w:r>
              <w:rPr>
                <w:rFonts w:ascii="Arial" w:hAnsi="Arial" w:cs="Arial"/>
              </w:rPr>
              <w:t>IC</w:t>
            </w:r>
          </w:p>
        </w:tc>
        <w:tc>
          <w:tcPr>
            <w:tcW w:w="1278" w:type="dxa"/>
          </w:tcPr>
          <w:p w14:paraId="1D6E81E8" w14:textId="77777777" w:rsidR="00C27C9F" w:rsidRDefault="00C27C9F">
            <w:pPr>
              <w:jc w:val="center"/>
              <w:rPr>
                <w:rFonts w:ascii="Arial" w:hAnsi="Arial" w:cs="Arial"/>
              </w:rPr>
            </w:pPr>
            <w:r>
              <w:rPr>
                <w:rFonts w:ascii="Arial" w:hAnsi="Arial" w:cs="Arial"/>
              </w:rPr>
              <w:t>Class</w:t>
            </w:r>
          </w:p>
          <w:p w14:paraId="1D6E81E9" w14:textId="77777777" w:rsidR="00C27C9F" w:rsidRDefault="00C27C9F">
            <w:pPr>
              <w:jc w:val="center"/>
              <w:rPr>
                <w:rFonts w:ascii="Arial" w:hAnsi="Arial" w:cs="Arial"/>
              </w:rPr>
            </w:pPr>
            <w:r>
              <w:rPr>
                <w:rFonts w:ascii="Arial" w:hAnsi="Arial" w:cs="Arial"/>
              </w:rPr>
              <w:t>II</w:t>
            </w:r>
          </w:p>
        </w:tc>
        <w:tc>
          <w:tcPr>
            <w:tcW w:w="1026" w:type="dxa"/>
          </w:tcPr>
          <w:p w14:paraId="1D6E81EA" w14:textId="77777777" w:rsidR="00C27C9F" w:rsidRDefault="00C27C9F">
            <w:pPr>
              <w:jc w:val="center"/>
              <w:rPr>
                <w:rFonts w:ascii="Arial" w:hAnsi="Arial" w:cs="Arial"/>
              </w:rPr>
            </w:pPr>
            <w:r>
              <w:rPr>
                <w:rFonts w:ascii="Arial" w:hAnsi="Arial" w:cs="Arial"/>
              </w:rPr>
              <w:t>Class</w:t>
            </w:r>
          </w:p>
          <w:p w14:paraId="1D6E81EB" w14:textId="77777777" w:rsidR="00C27C9F" w:rsidRDefault="00C27C9F">
            <w:pPr>
              <w:jc w:val="center"/>
              <w:rPr>
                <w:rFonts w:ascii="Arial" w:hAnsi="Arial" w:cs="Arial"/>
              </w:rPr>
            </w:pPr>
            <w:r>
              <w:rPr>
                <w:rFonts w:ascii="Arial" w:hAnsi="Arial" w:cs="Arial"/>
              </w:rPr>
              <w:t>III</w:t>
            </w:r>
          </w:p>
        </w:tc>
      </w:tr>
      <w:tr w:rsidR="00C27C9F" w14:paraId="1D6E81F3" w14:textId="77777777">
        <w:tc>
          <w:tcPr>
            <w:tcW w:w="2088" w:type="dxa"/>
          </w:tcPr>
          <w:p w14:paraId="1D6E81ED" w14:textId="77777777" w:rsidR="00C27C9F" w:rsidRDefault="00C27C9F">
            <w:pPr>
              <w:rPr>
                <w:rFonts w:ascii="Arial" w:hAnsi="Arial" w:cs="Arial"/>
              </w:rPr>
            </w:pPr>
            <w:r>
              <w:rPr>
                <w:rFonts w:ascii="Arial" w:hAnsi="Arial" w:cs="Arial"/>
              </w:rPr>
              <w:t>Glass</w:t>
            </w:r>
          </w:p>
        </w:tc>
        <w:tc>
          <w:tcPr>
            <w:tcW w:w="1080" w:type="dxa"/>
          </w:tcPr>
          <w:p w14:paraId="1D6E81EE" w14:textId="77777777" w:rsidR="00C27C9F" w:rsidRDefault="00C27C9F">
            <w:pPr>
              <w:jc w:val="center"/>
              <w:rPr>
                <w:rFonts w:ascii="Arial" w:hAnsi="Arial" w:cs="Arial"/>
              </w:rPr>
            </w:pPr>
            <w:r>
              <w:rPr>
                <w:rFonts w:ascii="Arial" w:hAnsi="Arial" w:cs="Arial"/>
              </w:rPr>
              <w:t>1 pt</w:t>
            </w:r>
          </w:p>
        </w:tc>
        <w:tc>
          <w:tcPr>
            <w:tcW w:w="1278" w:type="dxa"/>
          </w:tcPr>
          <w:p w14:paraId="1D6E81EF" w14:textId="77777777" w:rsidR="00C27C9F" w:rsidRDefault="00C27C9F">
            <w:pPr>
              <w:jc w:val="center"/>
              <w:rPr>
                <w:rFonts w:ascii="Arial" w:hAnsi="Arial" w:cs="Arial"/>
              </w:rPr>
            </w:pPr>
            <w:r>
              <w:rPr>
                <w:rFonts w:ascii="Arial" w:hAnsi="Arial" w:cs="Arial"/>
              </w:rPr>
              <w:t>1 qt</w:t>
            </w:r>
          </w:p>
        </w:tc>
        <w:tc>
          <w:tcPr>
            <w:tcW w:w="1278" w:type="dxa"/>
          </w:tcPr>
          <w:p w14:paraId="1D6E81F0" w14:textId="77777777" w:rsidR="00C27C9F" w:rsidRDefault="00C27C9F">
            <w:pPr>
              <w:jc w:val="center"/>
              <w:rPr>
                <w:rFonts w:ascii="Arial" w:hAnsi="Arial" w:cs="Arial"/>
              </w:rPr>
            </w:pPr>
            <w:r>
              <w:rPr>
                <w:rFonts w:ascii="Arial" w:hAnsi="Arial" w:cs="Arial"/>
              </w:rPr>
              <w:t>1 gal</w:t>
            </w:r>
          </w:p>
        </w:tc>
        <w:tc>
          <w:tcPr>
            <w:tcW w:w="1278" w:type="dxa"/>
          </w:tcPr>
          <w:p w14:paraId="1D6E81F1" w14:textId="77777777" w:rsidR="00C27C9F" w:rsidRDefault="00C27C9F">
            <w:pPr>
              <w:jc w:val="center"/>
              <w:rPr>
                <w:rFonts w:ascii="Arial" w:hAnsi="Arial" w:cs="Arial"/>
              </w:rPr>
            </w:pPr>
            <w:r>
              <w:rPr>
                <w:rFonts w:ascii="Arial" w:hAnsi="Arial" w:cs="Arial"/>
              </w:rPr>
              <w:t>1 gal</w:t>
            </w:r>
          </w:p>
        </w:tc>
        <w:tc>
          <w:tcPr>
            <w:tcW w:w="1026" w:type="dxa"/>
          </w:tcPr>
          <w:p w14:paraId="1D6E81F2" w14:textId="77777777" w:rsidR="00C27C9F" w:rsidRDefault="00C27C9F">
            <w:pPr>
              <w:jc w:val="center"/>
              <w:rPr>
                <w:rFonts w:ascii="Arial" w:hAnsi="Arial" w:cs="Arial"/>
              </w:rPr>
            </w:pPr>
            <w:r>
              <w:rPr>
                <w:rFonts w:ascii="Arial" w:hAnsi="Arial" w:cs="Arial"/>
              </w:rPr>
              <w:t>5 gal</w:t>
            </w:r>
          </w:p>
        </w:tc>
      </w:tr>
      <w:tr w:rsidR="00C27C9F" w14:paraId="1D6E81FA" w14:textId="77777777">
        <w:tc>
          <w:tcPr>
            <w:tcW w:w="2088" w:type="dxa"/>
          </w:tcPr>
          <w:p w14:paraId="1D6E81F4" w14:textId="77777777" w:rsidR="00C27C9F" w:rsidRDefault="00C27C9F">
            <w:pPr>
              <w:rPr>
                <w:rFonts w:ascii="Arial" w:hAnsi="Arial" w:cs="Arial"/>
              </w:rPr>
            </w:pPr>
            <w:r>
              <w:rPr>
                <w:rFonts w:ascii="Arial" w:hAnsi="Arial" w:cs="Arial"/>
              </w:rPr>
              <w:t>Metal (other than DOT drums) or plastic</w:t>
            </w:r>
          </w:p>
        </w:tc>
        <w:tc>
          <w:tcPr>
            <w:tcW w:w="1080" w:type="dxa"/>
          </w:tcPr>
          <w:p w14:paraId="1D6E81F5" w14:textId="77777777" w:rsidR="00C27C9F" w:rsidRDefault="00C27C9F">
            <w:pPr>
              <w:jc w:val="center"/>
              <w:rPr>
                <w:rFonts w:ascii="Arial" w:hAnsi="Arial" w:cs="Arial"/>
              </w:rPr>
            </w:pPr>
            <w:r>
              <w:rPr>
                <w:rFonts w:ascii="Arial" w:hAnsi="Arial" w:cs="Arial"/>
              </w:rPr>
              <w:t>1 gal</w:t>
            </w:r>
          </w:p>
        </w:tc>
        <w:tc>
          <w:tcPr>
            <w:tcW w:w="1278" w:type="dxa"/>
          </w:tcPr>
          <w:p w14:paraId="1D6E81F6" w14:textId="77777777" w:rsidR="00C27C9F" w:rsidRDefault="00C27C9F">
            <w:pPr>
              <w:jc w:val="center"/>
              <w:rPr>
                <w:rFonts w:ascii="Arial" w:hAnsi="Arial" w:cs="Arial"/>
              </w:rPr>
            </w:pPr>
            <w:r>
              <w:rPr>
                <w:rFonts w:ascii="Arial" w:hAnsi="Arial" w:cs="Arial"/>
              </w:rPr>
              <w:t>5 gal</w:t>
            </w:r>
          </w:p>
        </w:tc>
        <w:tc>
          <w:tcPr>
            <w:tcW w:w="1278" w:type="dxa"/>
          </w:tcPr>
          <w:p w14:paraId="1D6E81F7" w14:textId="77777777" w:rsidR="00C27C9F" w:rsidRDefault="00C27C9F">
            <w:pPr>
              <w:jc w:val="center"/>
              <w:rPr>
                <w:rFonts w:ascii="Arial" w:hAnsi="Arial" w:cs="Arial"/>
              </w:rPr>
            </w:pPr>
            <w:r>
              <w:rPr>
                <w:rFonts w:ascii="Arial" w:hAnsi="Arial" w:cs="Arial"/>
              </w:rPr>
              <w:t>5 gal</w:t>
            </w:r>
          </w:p>
        </w:tc>
        <w:tc>
          <w:tcPr>
            <w:tcW w:w="1278" w:type="dxa"/>
          </w:tcPr>
          <w:p w14:paraId="1D6E81F8" w14:textId="77777777" w:rsidR="00C27C9F" w:rsidRDefault="00C27C9F">
            <w:pPr>
              <w:jc w:val="center"/>
              <w:rPr>
                <w:rFonts w:ascii="Arial" w:hAnsi="Arial" w:cs="Arial"/>
              </w:rPr>
            </w:pPr>
            <w:r>
              <w:rPr>
                <w:rFonts w:ascii="Arial" w:hAnsi="Arial" w:cs="Arial"/>
              </w:rPr>
              <w:t>5 gal</w:t>
            </w:r>
          </w:p>
        </w:tc>
        <w:tc>
          <w:tcPr>
            <w:tcW w:w="1026" w:type="dxa"/>
          </w:tcPr>
          <w:p w14:paraId="1D6E81F9" w14:textId="77777777" w:rsidR="00C27C9F" w:rsidRDefault="00C27C9F">
            <w:pPr>
              <w:jc w:val="center"/>
              <w:rPr>
                <w:rFonts w:ascii="Arial" w:hAnsi="Arial" w:cs="Arial"/>
              </w:rPr>
            </w:pPr>
            <w:r>
              <w:rPr>
                <w:rFonts w:ascii="Arial" w:hAnsi="Arial" w:cs="Arial"/>
              </w:rPr>
              <w:t>5 gal</w:t>
            </w:r>
          </w:p>
        </w:tc>
      </w:tr>
    </w:tbl>
    <w:p w14:paraId="1D6E81FB" w14:textId="77777777" w:rsidR="00C27C9F" w:rsidRDefault="00C27C9F">
      <w:pPr>
        <w:ind w:left="2160"/>
        <w:rPr>
          <w:rFonts w:ascii="Arial" w:hAnsi="Arial" w:cs="Arial"/>
        </w:rPr>
      </w:pPr>
    </w:p>
    <w:p w14:paraId="1D6E81FC" w14:textId="77777777" w:rsidR="00C27C9F" w:rsidRDefault="00C27C9F">
      <w:pPr>
        <w:rPr>
          <w:rFonts w:ascii="Arial" w:hAnsi="Arial" w:cs="Arial"/>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80"/>
        <w:gridCol w:w="1278"/>
        <w:gridCol w:w="1278"/>
        <w:gridCol w:w="1278"/>
        <w:gridCol w:w="1026"/>
      </w:tblGrid>
      <w:tr w:rsidR="00C27C9F" w14:paraId="1D6E8205" w14:textId="77777777">
        <w:trPr>
          <w:cantSplit/>
        </w:trPr>
        <w:tc>
          <w:tcPr>
            <w:tcW w:w="2088" w:type="dxa"/>
            <w:vMerge w:val="restart"/>
          </w:tcPr>
          <w:p w14:paraId="1D6E81FD" w14:textId="77777777" w:rsidR="00C27C9F" w:rsidRDefault="00C27C9F">
            <w:pPr>
              <w:jc w:val="center"/>
              <w:rPr>
                <w:rFonts w:ascii="Arial" w:hAnsi="Arial" w:cs="Arial"/>
              </w:rPr>
            </w:pPr>
          </w:p>
          <w:p w14:paraId="1D6E81FE" w14:textId="77777777" w:rsidR="00C27C9F" w:rsidRDefault="00C27C9F">
            <w:pPr>
              <w:jc w:val="center"/>
              <w:rPr>
                <w:rFonts w:ascii="Arial" w:hAnsi="Arial" w:cs="Arial"/>
              </w:rPr>
            </w:pPr>
            <w:r>
              <w:rPr>
                <w:rFonts w:ascii="Arial" w:hAnsi="Arial" w:cs="Arial"/>
              </w:rPr>
              <w:t>Container</w:t>
            </w:r>
          </w:p>
          <w:p w14:paraId="1D6E81FF" w14:textId="77777777" w:rsidR="00C27C9F" w:rsidRDefault="00C27C9F">
            <w:pPr>
              <w:jc w:val="center"/>
              <w:rPr>
                <w:rFonts w:ascii="Arial" w:hAnsi="Arial" w:cs="Arial"/>
              </w:rPr>
            </w:pPr>
            <w:r>
              <w:rPr>
                <w:rFonts w:ascii="Arial" w:hAnsi="Arial" w:cs="Arial"/>
              </w:rPr>
              <w:t>Type</w:t>
            </w:r>
          </w:p>
          <w:p w14:paraId="1D6E8200" w14:textId="77777777" w:rsidR="00C27C9F" w:rsidRDefault="00C27C9F">
            <w:pPr>
              <w:jc w:val="center"/>
              <w:rPr>
                <w:rFonts w:ascii="Arial" w:hAnsi="Arial" w:cs="Arial"/>
              </w:rPr>
            </w:pPr>
          </w:p>
        </w:tc>
        <w:tc>
          <w:tcPr>
            <w:tcW w:w="3636" w:type="dxa"/>
            <w:gridSpan w:val="3"/>
          </w:tcPr>
          <w:p w14:paraId="1D6E8201" w14:textId="77777777" w:rsidR="00C27C9F" w:rsidRDefault="00C27C9F">
            <w:pPr>
              <w:jc w:val="center"/>
              <w:rPr>
                <w:rFonts w:ascii="Arial" w:hAnsi="Arial" w:cs="Arial"/>
              </w:rPr>
            </w:pPr>
            <w:r>
              <w:rPr>
                <w:rFonts w:ascii="Arial" w:hAnsi="Arial" w:cs="Arial"/>
              </w:rPr>
              <w:t>Flammable</w:t>
            </w:r>
          </w:p>
          <w:p w14:paraId="1D6E8202" w14:textId="77777777" w:rsidR="00C27C9F" w:rsidRDefault="00C27C9F">
            <w:pPr>
              <w:jc w:val="center"/>
              <w:rPr>
                <w:rFonts w:ascii="Arial" w:hAnsi="Arial" w:cs="Arial"/>
              </w:rPr>
            </w:pPr>
            <w:r>
              <w:rPr>
                <w:rFonts w:ascii="Arial" w:hAnsi="Arial" w:cs="Arial"/>
              </w:rPr>
              <w:t>Liquids</w:t>
            </w:r>
          </w:p>
        </w:tc>
        <w:tc>
          <w:tcPr>
            <w:tcW w:w="2304" w:type="dxa"/>
            <w:gridSpan w:val="2"/>
          </w:tcPr>
          <w:p w14:paraId="1D6E8203" w14:textId="77777777" w:rsidR="00C27C9F" w:rsidRDefault="00C27C9F">
            <w:pPr>
              <w:jc w:val="center"/>
              <w:rPr>
                <w:rFonts w:ascii="Arial" w:hAnsi="Arial" w:cs="Arial"/>
              </w:rPr>
            </w:pPr>
            <w:r>
              <w:rPr>
                <w:rFonts w:ascii="Arial" w:hAnsi="Arial" w:cs="Arial"/>
              </w:rPr>
              <w:t>Combustible</w:t>
            </w:r>
          </w:p>
          <w:p w14:paraId="1D6E8204" w14:textId="77777777" w:rsidR="00C27C9F" w:rsidRDefault="00C27C9F">
            <w:pPr>
              <w:jc w:val="center"/>
              <w:rPr>
                <w:rFonts w:ascii="Arial" w:hAnsi="Arial" w:cs="Arial"/>
              </w:rPr>
            </w:pPr>
            <w:r>
              <w:rPr>
                <w:rFonts w:ascii="Arial" w:hAnsi="Arial" w:cs="Arial"/>
              </w:rPr>
              <w:t>Liquids</w:t>
            </w:r>
          </w:p>
        </w:tc>
      </w:tr>
      <w:tr w:rsidR="00C27C9F" w14:paraId="1D6E8211" w14:textId="77777777">
        <w:trPr>
          <w:cantSplit/>
        </w:trPr>
        <w:tc>
          <w:tcPr>
            <w:tcW w:w="2088" w:type="dxa"/>
            <w:vMerge/>
          </w:tcPr>
          <w:p w14:paraId="1D6E8206" w14:textId="77777777" w:rsidR="00C27C9F" w:rsidRDefault="00C27C9F">
            <w:pPr>
              <w:rPr>
                <w:rFonts w:ascii="Arial" w:hAnsi="Arial" w:cs="Arial"/>
              </w:rPr>
            </w:pPr>
          </w:p>
        </w:tc>
        <w:tc>
          <w:tcPr>
            <w:tcW w:w="1080" w:type="dxa"/>
          </w:tcPr>
          <w:p w14:paraId="1D6E8207" w14:textId="77777777" w:rsidR="00C27C9F" w:rsidRDefault="00C27C9F">
            <w:pPr>
              <w:jc w:val="center"/>
              <w:rPr>
                <w:rFonts w:ascii="Arial" w:hAnsi="Arial" w:cs="Arial"/>
              </w:rPr>
            </w:pPr>
            <w:r>
              <w:rPr>
                <w:rFonts w:ascii="Arial" w:hAnsi="Arial" w:cs="Arial"/>
              </w:rPr>
              <w:t>Class</w:t>
            </w:r>
          </w:p>
          <w:p w14:paraId="1D6E8208" w14:textId="77777777" w:rsidR="00C27C9F" w:rsidRDefault="00C27C9F">
            <w:pPr>
              <w:jc w:val="center"/>
              <w:rPr>
                <w:rFonts w:ascii="Arial" w:hAnsi="Arial" w:cs="Arial"/>
              </w:rPr>
            </w:pPr>
            <w:r>
              <w:rPr>
                <w:rFonts w:ascii="Arial" w:hAnsi="Arial" w:cs="Arial"/>
              </w:rPr>
              <w:t>IA</w:t>
            </w:r>
          </w:p>
        </w:tc>
        <w:tc>
          <w:tcPr>
            <w:tcW w:w="1278" w:type="dxa"/>
          </w:tcPr>
          <w:p w14:paraId="1D6E8209" w14:textId="77777777" w:rsidR="00C27C9F" w:rsidRDefault="00C27C9F">
            <w:pPr>
              <w:jc w:val="center"/>
              <w:rPr>
                <w:rFonts w:ascii="Arial" w:hAnsi="Arial" w:cs="Arial"/>
              </w:rPr>
            </w:pPr>
            <w:r>
              <w:rPr>
                <w:rFonts w:ascii="Arial" w:hAnsi="Arial" w:cs="Arial"/>
              </w:rPr>
              <w:t>Class</w:t>
            </w:r>
          </w:p>
          <w:p w14:paraId="1D6E820A" w14:textId="77777777" w:rsidR="00C27C9F" w:rsidRDefault="00C27C9F">
            <w:pPr>
              <w:jc w:val="center"/>
              <w:rPr>
                <w:rFonts w:ascii="Arial" w:hAnsi="Arial" w:cs="Arial"/>
              </w:rPr>
            </w:pPr>
            <w:r>
              <w:rPr>
                <w:rFonts w:ascii="Arial" w:hAnsi="Arial" w:cs="Arial"/>
              </w:rPr>
              <w:t>IB</w:t>
            </w:r>
          </w:p>
        </w:tc>
        <w:tc>
          <w:tcPr>
            <w:tcW w:w="1278" w:type="dxa"/>
          </w:tcPr>
          <w:p w14:paraId="1D6E820B" w14:textId="77777777" w:rsidR="00C27C9F" w:rsidRDefault="00C27C9F">
            <w:pPr>
              <w:jc w:val="center"/>
              <w:rPr>
                <w:rFonts w:ascii="Arial" w:hAnsi="Arial" w:cs="Arial"/>
              </w:rPr>
            </w:pPr>
            <w:r>
              <w:rPr>
                <w:rFonts w:ascii="Arial" w:hAnsi="Arial" w:cs="Arial"/>
              </w:rPr>
              <w:t>Class</w:t>
            </w:r>
          </w:p>
          <w:p w14:paraId="1D6E820C" w14:textId="77777777" w:rsidR="00C27C9F" w:rsidRDefault="00C27C9F">
            <w:pPr>
              <w:jc w:val="center"/>
              <w:rPr>
                <w:rFonts w:ascii="Arial" w:hAnsi="Arial" w:cs="Arial"/>
              </w:rPr>
            </w:pPr>
            <w:r>
              <w:rPr>
                <w:rFonts w:ascii="Arial" w:hAnsi="Arial" w:cs="Arial"/>
              </w:rPr>
              <w:t>IC</w:t>
            </w:r>
          </w:p>
        </w:tc>
        <w:tc>
          <w:tcPr>
            <w:tcW w:w="1278" w:type="dxa"/>
          </w:tcPr>
          <w:p w14:paraId="1D6E820D" w14:textId="77777777" w:rsidR="00C27C9F" w:rsidRDefault="00C27C9F">
            <w:pPr>
              <w:jc w:val="center"/>
              <w:rPr>
                <w:rFonts w:ascii="Arial" w:hAnsi="Arial" w:cs="Arial"/>
              </w:rPr>
            </w:pPr>
            <w:r>
              <w:rPr>
                <w:rFonts w:ascii="Arial" w:hAnsi="Arial" w:cs="Arial"/>
              </w:rPr>
              <w:t>Class</w:t>
            </w:r>
          </w:p>
          <w:p w14:paraId="1D6E820E" w14:textId="77777777" w:rsidR="00C27C9F" w:rsidRDefault="00C27C9F">
            <w:pPr>
              <w:jc w:val="center"/>
              <w:rPr>
                <w:rFonts w:ascii="Arial" w:hAnsi="Arial" w:cs="Arial"/>
              </w:rPr>
            </w:pPr>
            <w:r>
              <w:rPr>
                <w:rFonts w:ascii="Arial" w:hAnsi="Arial" w:cs="Arial"/>
              </w:rPr>
              <w:t>II</w:t>
            </w:r>
          </w:p>
        </w:tc>
        <w:tc>
          <w:tcPr>
            <w:tcW w:w="1026" w:type="dxa"/>
          </w:tcPr>
          <w:p w14:paraId="1D6E820F" w14:textId="77777777" w:rsidR="00C27C9F" w:rsidRDefault="00C27C9F">
            <w:pPr>
              <w:jc w:val="center"/>
              <w:rPr>
                <w:rFonts w:ascii="Arial" w:hAnsi="Arial" w:cs="Arial"/>
              </w:rPr>
            </w:pPr>
            <w:r>
              <w:rPr>
                <w:rFonts w:ascii="Arial" w:hAnsi="Arial" w:cs="Arial"/>
              </w:rPr>
              <w:t>Class</w:t>
            </w:r>
          </w:p>
          <w:p w14:paraId="1D6E8210" w14:textId="77777777" w:rsidR="00C27C9F" w:rsidRDefault="00C27C9F">
            <w:pPr>
              <w:jc w:val="center"/>
              <w:rPr>
                <w:rFonts w:ascii="Arial" w:hAnsi="Arial" w:cs="Arial"/>
              </w:rPr>
            </w:pPr>
            <w:r>
              <w:rPr>
                <w:rFonts w:ascii="Arial" w:hAnsi="Arial" w:cs="Arial"/>
              </w:rPr>
              <w:t>III</w:t>
            </w:r>
          </w:p>
        </w:tc>
      </w:tr>
      <w:tr w:rsidR="00C27C9F" w14:paraId="1D6E8218" w14:textId="77777777">
        <w:tc>
          <w:tcPr>
            <w:tcW w:w="2088" w:type="dxa"/>
          </w:tcPr>
          <w:p w14:paraId="1D6E8212" w14:textId="77777777" w:rsidR="00C27C9F" w:rsidRDefault="00C27C9F">
            <w:pPr>
              <w:rPr>
                <w:rFonts w:ascii="Arial" w:hAnsi="Arial" w:cs="Arial"/>
              </w:rPr>
            </w:pPr>
            <w:r>
              <w:rPr>
                <w:rFonts w:ascii="Arial" w:hAnsi="Arial" w:cs="Arial"/>
              </w:rPr>
              <w:t>Safety Cans</w:t>
            </w:r>
          </w:p>
        </w:tc>
        <w:tc>
          <w:tcPr>
            <w:tcW w:w="1080" w:type="dxa"/>
          </w:tcPr>
          <w:p w14:paraId="1D6E8213" w14:textId="77777777" w:rsidR="00C27C9F" w:rsidRDefault="00C27C9F">
            <w:pPr>
              <w:jc w:val="center"/>
              <w:rPr>
                <w:rFonts w:ascii="Arial" w:hAnsi="Arial" w:cs="Arial"/>
              </w:rPr>
            </w:pPr>
            <w:r>
              <w:rPr>
                <w:rFonts w:ascii="Arial" w:hAnsi="Arial" w:cs="Arial"/>
              </w:rPr>
              <w:t>2 gal</w:t>
            </w:r>
          </w:p>
        </w:tc>
        <w:tc>
          <w:tcPr>
            <w:tcW w:w="1278" w:type="dxa"/>
          </w:tcPr>
          <w:p w14:paraId="1D6E8214" w14:textId="77777777" w:rsidR="00C27C9F" w:rsidRDefault="00C27C9F">
            <w:pPr>
              <w:jc w:val="center"/>
              <w:rPr>
                <w:rFonts w:ascii="Arial" w:hAnsi="Arial" w:cs="Arial"/>
              </w:rPr>
            </w:pPr>
            <w:r>
              <w:rPr>
                <w:rFonts w:ascii="Arial" w:hAnsi="Arial" w:cs="Arial"/>
              </w:rPr>
              <w:t>5 gal</w:t>
            </w:r>
          </w:p>
        </w:tc>
        <w:tc>
          <w:tcPr>
            <w:tcW w:w="1278" w:type="dxa"/>
          </w:tcPr>
          <w:p w14:paraId="1D6E8215" w14:textId="77777777" w:rsidR="00C27C9F" w:rsidRDefault="00C27C9F">
            <w:pPr>
              <w:jc w:val="center"/>
              <w:rPr>
                <w:rFonts w:ascii="Arial" w:hAnsi="Arial" w:cs="Arial"/>
              </w:rPr>
            </w:pPr>
            <w:r>
              <w:rPr>
                <w:rFonts w:ascii="Arial" w:hAnsi="Arial" w:cs="Arial"/>
              </w:rPr>
              <w:t>5 gal</w:t>
            </w:r>
          </w:p>
        </w:tc>
        <w:tc>
          <w:tcPr>
            <w:tcW w:w="1278" w:type="dxa"/>
          </w:tcPr>
          <w:p w14:paraId="1D6E8216" w14:textId="77777777" w:rsidR="00C27C9F" w:rsidRDefault="00C27C9F">
            <w:pPr>
              <w:jc w:val="center"/>
              <w:rPr>
                <w:rFonts w:ascii="Arial" w:hAnsi="Arial" w:cs="Arial"/>
              </w:rPr>
            </w:pPr>
            <w:r>
              <w:rPr>
                <w:rFonts w:ascii="Arial" w:hAnsi="Arial" w:cs="Arial"/>
              </w:rPr>
              <w:t>5 gal</w:t>
            </w:r>
          </w:p>
        </w:tc>
        <w:tc>
          <w:tcPr>
            <w:tcW w:w="1026" w:type="dxa"/>
          </w:tcPr>
          <w:p w14:paraId="1D6E8217" w14:textId="77777777" w:rsidR="00C27C9F" w:rsidRDefault="00C27C9F">
            <w:pPr>
              <w:jc w:val="center"/>
              <w:rPr>
                <w:rFonts w:ascii="Arial" w:hAnsi="Arial" w:cs="Arial"/>
              </w:rPr>
            </w:pPr>
            <w:r>
              <w:rPr>
                <w:rFonts w:ascii="Arial" w:hAnsi="Arial" w:cs="Arial"/>
              </w:rPr>
              <w:t>5 gal</w:t>
            </w:r>
          </w:p>
        </w:tc>
      </w:tr>
      <w:tr w:rsidR="00C27C9F" w14:paraId="1D6E8220" w14:textId="77777777">
        <w:tc>
          <w:tcPr>
            <w:tcW w:w="2088" w:type="dxa"/>
          </w:tcPr>
          <w:p w14:paraId="1D6E8219" w14:textId="77777777" w:rsidR="00C27C9F" w:rsidRDefault="00C27C9F">
            <w:pPr>
              <w:rPr>
                <w:rFonts w:ascii="Arial" w:hAnsi="Arial" w:cs="Arial"/>
              </w:rPr>
            </w:pPr>
            <w:r>
              <w:rPr>
                <w:rFonts w:ascii="Arial" w:hAnsi="Arial" w:cs="Arial"/>
              </w:rPr>
              <w:t>Metal Drum</w:t>
            </w:r>
          </w:p>
          <w:p w14:paraId="1D6E821A" w14:textId="77777777" w:rsidR="00C27C9F" w:rsidRDefault="00C27C9F">
            <w:pPr>
              <w:rPr>
                <w:rFonts w:ascii="Arial" w:hAnsi="Arial" w:cs="Arial"/>
              </w:rPr>
            </w:pPr>
            <w:r>
              <w:rPr>
                <w:rFonts w:ascii="Arial" w:hAnsi="Arial" w:cs="Arial"/>
              </w:rPr>
              <w:t>(DOT Spec)</w:t>
            </w:r>
          </w:p>
        </w:tc>
        <w:tc>
          <w:tcPr>
            <w:tcW w:w="1080" w:type="dxa"/>
          </w:tcPr>
          <w:p w14:paraId="1D6E821B" w14:textId="77777777" w:rsidR="00C27C9F" w:rsidRDefault="00C27C9F">
            <w:pPr>
              <w:jc w:val="center"/>
              <w:rPr>
                <w:rFonts w:ascii="Arial" w:hAnsi="Arial" w:cs="Arial"/>
              </w:rPr>
            </w:pPr>
            <w:r>
              <w:rPr>
                <w:rFonts w:ascii="Arial" w:hAnsi="Arial" w:cs="Arial"/>
              </w:rPr>
              <w:t>60 gal</w:t>
            </w:r>
          </w:p>
        </w:tc>
        <w:tc>
          <w:tcPr>
            <w:tcW w:w="1278" w:type="dxa"/>
          </w:tcPr>
          <w:p w14:paraId="1D6E821C" w14:textId="77777777" w:rsidR="00C27C9F" w:rsidRDefault="00C27C9F">
            <w:pPr>
              <w:jc w:val="center"/>
              <w:rPr>
                <w:rFonts w:ascii="Arial" w:hAnsi="Arial" w:cs="Arial"/>
              </w:rPr>
            </w:pPr>
            <w:r>
              <w:rPr>
                <w:rFonts w:ascii="Arial" w:hAnsi="Arial" w:cs="Arial"/>
              </w:rPr>
              <w:t>60 gal</w:t>
            </w:r>
          </w:p>
        </w:tc>
        <w:tc>
          <w:tcPr>
            <w:tcW w:w="1278" w:type="dxa"/>
          </w:tcPr>
          <w:p w14:paraId="1D6E821D" w14:textId="77777777" w:rsidR="00C27C9F" w:rsidRDefault="00C27C9F">
            <w:pPr>
              <w:jc w:val="center"/>
              <w:rPr>
                <w:rFonts w:ascii="Arial" w:hAnsi="Arial" w:cs="Arial"/>
              </w:rPr>
            </w:pPr>
            <w:r>
              <w:rPr>
                <w:rFonts w:ascii="Arial" w:hAnsi="Arial" w:cs="Arial"/>
              </w:rPr>
              <w:t>60 gal</w:t>
            </w:r>
          </w:p>
        </w:tc>
        <w:tc>
          <w:tcPr>
            <w:tcW w:w="1278" w:type="dxa"/>
          </w:tcPr>
          <w:p w14:paraId="1D6E821E" w14:textId="77777777" w:rsidR="00C27C9F" w:rsidRDefault="00C27C9F">
            <w:pPr>
              <w:jc w:val="center"/>
              <w:rPr>
                <w:rFonts w:ascii="Arial" w:hAnsi="Arial" w:cs="Arial"/>
              </w:rPr>
            </w:pPr>
            <w:r>
              <w:rPr>
                <w:rFonts w:ascii="Arial" w:hAnsi="Arial" w:cs="Arial"/>
              </w:rPr>
              <w:t>60 gal</w:t>
            </w:r>
          </w:p>
        </w:tc>
        <w:tc>
          <w:tcPr>
            <w:tcW w:w="1026" w:type="dxa"/>
          </w:tcPr>
          <w:p w14:paraId="1D6E821F" w14:textId="77777777" w:rsidR="00C27C9F" w:rsidRDefault="00C27C9F">
            <w:pPr>
              <w:jc w:val="center"/>
              <w:rPr>
                <w:rFonts w:ascii="Arial" w:hAnsi="Arial" w:cs="Arial"/>
              </w:rPr>
            </w:pPr>
            <w:r>
              <w:rPr>
                <w:rFonts w:ascii="Arial" w:hAnsi="Arial" w:cs="Arial"/>
              </w:rPr>
              <w:t>60 gal</w:t>
            </w:r>
          </w:p>
        </w:tc>
      </w:tr>
    </w:tbl>
    <w:p w14:paraId="1D6E8221" w14:textId="77777777" w:rsidR="00C27C9F" w:rsidRDefault="00C27C9F">
      <w:pPr>
        <w:ind w:left="2160"/>
        <w:rPr>
          <w:rFonts w:ascii="Arial" w:hAnsi="Arial" w:cs="Arial"/>
        </w:rPr>
      </w:pPr>
    </w:p>
    <w:p w14:paraId="1D6E8222" w14:textId="77777777" w:rsidR="00C27C9F" w:rsidRDefault="00C27C9F">
      <w:pPr>
        <w:numPr>
          <w:ilvl w:val="1"/>
          <w:numId w:val="1"/>
        </w:numPr>
        <w:rPr>
          <w:rFonts w:ascii="Arial" w:hAnsi="Arial" w:cs="Arial"/>
        </w:rPr>
      </w:pPr>
      <w:r>
        <w:rPr>
          <w:rFonts w:ascii="Arial" w:hAnsi="Arial" w:cs="Arial"/>
        </w:rPr>
        <w:t>T</w:t>
      </w:r>
      <w:r w:rsidR="00177741">
        <w:rPr>
          <w:rFonts w:ascii="Arial" w:hAnsi="Arial" w:cs="Arial"/>
        </w:rPr>
        <w:t>ransfer and Use of</w:t>
      </w:r>
      <w:r>
        <w:rPr>
          <w:rFonts w:ascii="Arial" w:hAnsi="Arial" w:cs="Arial"/>
        </w:rPr>
        <w:t xml:space="preserve"> F</w:t>
      </w:r>
      <w:r w:rsidR="00177741">
        <w:rPr>
          <w:rFonts w:ascii="Arial" w:hAnsi="Arial" w:cs="Arial"/>
        </w:rPr>
        <w:t>lammable</w:t>
      </w:r>
      <w:r>
        <w:rPr>
          <w:rFonts w:ascii="Arial" w:hAnsi="Arial" w:cs="Arial"/>
        </w:rPr>
        <w:t xml:space="preserve"> L</w:t>
      </w:r>
      <w:r w:rsidR="00177741">
        <w:rPr>
          <w:rFonts w:ascii="Arial" w:hAnsi="Arial" w:cs="Arial"/>
        </w:rPr>
        <w:t>iquids</w:t>
      </w:r>
      <w:r>
        <w:rPr>
          <w:rFonts w:ascii="Arial" w:hAnsi="Arial" w:cs="Arial"/>
        </w:rPr>
        <w:t>:  Flammable liquids shall be transferred into an approved container with flash back screens (if larger than 1 gallon) after the original manufacturer’s container is opened.</w:t>
      </w:r>
    </w:p>
    <w:p w14:paraId="1D6E8223" w14:textId="77777777" w:rsidR="00C27C9F" w:rsidRDefault="00C27C9F">
      <w:pPr>
        <w:rPr>
          <w:rFonts w:ascii="Arial" w:hAnsi="Arial" w:cs="Arial"/>
        </w:rPr>
      </w:pPr>
    </w:p>
    <w:p w14:paraId="1D6E8224" w14:textId="77777777" w:rsidR="00C27C9F" w:rsidRDefault="00C27C9F">
      <w:pPr>
        <w:numPr>
          <w:ilvl w:val="2"/>
          <w:numId w:val="1"/>
        </w:numPr>
        <w:rPr>
          <w:rFonts w:ascii="Arial" w:hAnsi="Arial" w:cs="Arial"/>
        </w:rPr>
      </w:pPr>
      <w:r>
        <w:rPr>
          <w:rFonts w:ascii="Arial" w:hAnsi="Arial" w:cs="Arial"/>
        </w:rPr>
        <w:t>Containers shall be kept closed except when transfers are being made.</w:t>
      </w:r>
    </w:p>
    <w:p w14:paraId="1D6E8225" w14:textId="77777777" w:rsidR="00C27C9F" w:rsidRDefault="00C27C9F">
      <w:pPr>
        <w:rPr>
          <w:rFonts w:ascii="Arial" w:hAnsi="Arial" w:cs="Arial"/>
        </w:rPr>
      </w:pPr>
    </w:p>
    <w:p w14:paraId="1D6E8226" w14:textId="77777777" w:rsidR="00C27C9F" w:rsidRDefault="00C27C9F">
      <w:pPr>
        <w:numPr>
          <w:ilvl w:val="2"/>
          <w:numId w:val="1"/>
        </w:numPr>
        <w:rPr>
          <w:rFonts w:ascii="Arial" w:hAnsi="Arial" w:cs="Arial"/>
        </w:rPr>
      </w:pPr>
      <w:r>
        <w:rPr>
          <w:rFonts w:ascii="Arial" w:hAnsi="Arial" w:cs="Arial"/>
        </w:rPr>
        <w:t>When transferring flammable liquids between conductive containers, the containers shall be bonded and grounded.</w:t>
      </w:r>
    </w:p>
    <w:p w14:paraId="1D6E8227" w14:textId="77777777" w:rsidR="00C27C9F" w:rsidRDefault="00C27C9F">
      <w:pPr>
        <w:rPr>
          <w:rFonts w:ascii="Arial" w:hAnsi="Arial" w:cs="Arial"/>
        </w:rPr>
      </w:pPr>
    </w:p>
    <w:p w14:paraId="1D6E8228" w14:textId="77777777" w:rsidR="00C27C9F" w:rsidRDefault="00C27C9F">
      <w:pPr>
        <w:numPr>
          <w:ilvl w:val="2"/>
          <w:numId w:val="1"/>
        </w:numPr>
        <w:rPr>
          <w:rFonts w:ascii="Arial" w:hAnsi="Arial" w:cs="Arial"/>
        </w:rPr>
      </w:pPr>
      <w:r>
        <w:rPr>
          <w:rFonts w:ascii="Arial" w:hAnsi="Arial" w:cs="Arial"/>
        </w:rPr>
        <w:t>A maximum of one-day’s supply (not exceeding 20 gallons) of flammable liquids may be kept in a work area at one time.  The one-day supply shall be returned to the designated storage area at the end of each work shift.</w:t>
      </w:r>
    </w:p>
    <w:p w14:paraId="1D6E8229" w14:textId="77777777" w:rsidR="00C27C9F" w:rsidRDefault="00C27C9F">
      <w:pPr>
        <w:rPr>
          <w:rFonts w:ascii="Arial" w:hAnsi="Arial" w:cs="Arial"/>
        </w:rPr>
      </w:pPr>
    </w:p>
    <w:p w14:paraId="1D6E822A" w14:textId="77777777" w:rsidR="00C27C9F" w:rsidRDefault="00177741">
      <w:pPr>
        <w:numPr>
          <w:ilvl w:val="1"/>
          <w:numId w:val="1"/>
        </w:numPr>
        <w:rPr>
          <w:rFonts w:ascii="Arial" w:hAnsi="Arial" w:cs="Arial"/>
        </w:rPr>
      </w:pPr>
      <w:r>
        <w:rPr>
          <w:rFonts w:ascii="Arial" w:hAnsi="Arial" w:cs="Arial"/>
        </w:rPr>
        <w:t>Flammable</w:t>
      </w:r>
      <w:r w:rsidR="00C27C9F">
        <w:rPr>
          <w:rFonts w:ascii="Arial" w:hAnsi="Arial" w:cs="Arial"/>
        </w:rPr>
        <w:t>/C</w:t>
      </w:r>
      <w:r>
        <w:rPr>
          <w:rFonts w:ascii="Arial" w:hAnsi="Arial" w:cs="Arial"/>
        </w:rPr>
        <w:t>ombustible</w:t>
      </w:r>
      <w:r w:rsidR="00C27C9F">
        <w:rPr>
          <w:rFonts w:ascii="Arial" w:hAnsi="Arial" w:cs="Arial"/>
        </w:rPr>
        <w:t xml:space="preserve"> L</w:t>
      </w:r>
      <w:r>
        <w:rPr>
          <w:rFonts w:ascii="Arial" w:hAnsi="Arial" w:cs="Arial"/>
        </w:rPr>
        <w:t>iquid in</w:t>
      </w:r>
      <w:r w:rsidR="00C27C9F">
        <w:rPr>
          <w:rFonts w:ascii="Arial" w:hAnsi="Arial" w:cs="Arial"/>
        </w:rPr>
        <w:t xml:space="preserve"> P</w:t>
      </w:r>
      <w:r>
        <w:rPr>
          <w:rFonts w:ascii="Arial" w:hAnsi="Arial" w:cs="Arial"/>
        </w:rPr>
        <w:t>ortable</w:t>
      </w:r>
      <w:r w:rsidR="00C27C9F">
        <w:rPr>
          <w:rFonts w:ascii="Arial" w:hAnsi="Arial" w:cs="Arial"/>
        </w:rPr>
        <w:t xml:space="preserve"> T</w:t>
      </w:r>
      <w:r>
        <w:rPr>
          <w:rFonts w:ascii="Arial" w:hAnsi="Arial" w:cs="Arial"/>
        </w:rPr>
        <w:t>anks</w:t>
      </w:r>
    </w:p>
    <w:p w14:paraId="1D6E822B" w14:textId="77777777" w:rsidR="00E75875" w:rsidRDefault="00E75875" w:rsidP="00E75875">
      <w:pPr>
        <w:ind w:left="2160"/>
        <w:rPr>
          <w:rFonts w:ascii="Arial" w:hAnsi="Arial" w:cs="Arial"/>
        </w:rPr>
      </w:pPr>
    </w:p>
    <w:p w14:paraId="1D6E822C" w14:textId="77777777" w:rsidR="00E75875" w:rsidRDefault="00E75875" w:rsidP="00E75875">
      <w:pPr>
        <w:numPr>
          <w:ilvl w:val="2"/>
          <w:numId w:val="1"/>
        </w:numPr>
        <w:rPr>
          <w:rFonts w:ascii="Arial" w:hAnsi="Arial" w:cs="Arial"/>
        </w:rPr>
      </w:pPr>
      <w:r>
        <w:rPr>
          <w:rFonts w:ascii="Arial" w:hAnsi="Arial" w:cs="Arial"/>
        </w:rPr>
        <w:t>5 gallon portable flammable containers shall be metal.  No plastic gas cans.</w:t>
      </w:r>
    </w:p>
    <w:p w14:paraId="1D6E822D" w14:textId="77777777" w:rsidR="00C27C9F" w:rsidRDefault="00C27C9F">
      <w:pPr>
        <w:rPr>
          <w:rFonts w:ascii="Arial" w:hAnsi="Arial" w:cs="Arial"/>
        </w:rPr>
      </w:pPr>
    </w:p>
    <w:p w14:paraId="1D6E822E" w14:textId="77777777" w:rsidR="00C27C9F" w:rsidRDefault="00C27C9F">
      <w:pPr>
        <w:numPr>
          <w:ilvl w:val="2"/>
          <w:numId w:val="1"/>
        </w:numPr>
        <w:rPr>
          <w:rFonts w:ascii="Arial" w:hAnsi="Arial" w:cs="Arial"/>
        </w:rPr>
      </w:pPr>
      <w:r>
        <w:rPr>
          <w:rFonts w:ascii="Arial" w:hAnsi="Arial" w:cs="Arial"/>
        </w:rPr>
        <w:t>Portable tanks shall be provided with emergency venting and other devices as required by NFPA 30.</w:t>
      </w:r>
    </w:p>
    <w:p w14:paraId="1D6E822F" w14:textId="77777777" w:rsidR="00C27C9F" w:rsidRDefault="00C27C9F">
      <w:pPr>
        <w:rPr>
          <w:rFonts w:ascii="Arial" w:hAnsi="Arial" w:cs="Arial"/>
        </w:rPr>
      </w:pPr>
    </w:p>
    <w:p w14:paraId="1D6E8230" w14:textId="77777777" w:rsidR="00C27C9F" w:rsidRDefault="00C27C9F">
      <w:pPr>
        <w:numPr>
          <w:ilvl w:val="2"/>
          <w:numId w:val="1"/>
        </w:numPr>
        <w:rPr>
          <w:rFonts w:ascii="Arial" w:hAnsi="Arial" w:cs="Arial"/>
        </w:rPr>
      </w:pPr>
      <w:r>
        <w:rPr>
          <w:rFonts w:ascii="Arial" w:hAnsi="Arial" w:cs="Arial"/>
        </w:rPr>
        <w:t xml:space="preserve">Portable tanks shall not be within 150 feet of </w:t>
      </w:r>
      <w:r w:rsidR="00E75875">
        <w:rPr>
          <w:rFonts w:ascii="Arial" w:hAnsi="Arial" w:cs="Arial"/>
        </w:rPr>
        <w:t>any</w:t>
      </w:r>
      <w:r>
        <w:rPr>
          <w:rFonts w:ascii="Arial" w:hAnsi="Arial" w:cs="Arial"/>
        </w:rPr>
        <w:t xml:space="preserve"> buildings unless approved by </w:t>
      </w:r>
      <w:r w:rsidR="00E75875">
        <w:rPr>
          <w:rFonts w:ascii="Arial" w:hAnsi="Arial" w:cs="Arial"/>
        </w:rPr>
        <w:t>local fire Marshal</w:t>
      </w:r>
      <w:r>
        <w:rPr>
          <w:rFonts w:ascii="Arial" w:hAnsi="Arial" w:cs="Arial"/>
        </w:rPr>
        <w:t>.</w:t>
      </w:r>
    </w:p>
    <w:p w14:paraId="1D6E8231" w14:textId="77777777" w:rsidR="00C27C9F" w:rsidRDefault="00C27C9F">
      <w:pPr>
        <w:rPr>
          <w:rFonts w:ascii="Arial" w:hAnsi="Arial" w:cs="Arial"/>
        </w:rPr>
      </w:pPr>
    </w:p>
    <w:p w14:paraId="1D6E8232" w14:textId="77777777" w:rsidR="00C27C9F" w:rsidRDefault="00C27C9F">
      <w:pPr>
        <w:numPr>
          <w:ilvl w:val="2"/>
          <w:numId w:val="1"/>
        </w:numPr>
        <w:rPr>
          <w:rFonts w:ascii="Arial" w:hAnsi="Arial" w:cs="Arial"/>
        </w:rPr>
      </w:pPr>
      <w:r>
        <w:rPr>
          <w:rFonts w:ascii="Arial" w:hAnsi="Arial" w:cs="Arial"/>
        </w:rPr>
        <w:t>A minimum 15-foot wide access way shall be provided to permit approach of fire control apparatus to portable tanks.</w:t>
      </w:r>
    </w:p>
    <w:p w14:paraId="1D6E8233" w14:textId="77777777" w:rsidR="00C27C9F" w:rsidRDefault="00C27C9F">
      <w:pPr>
        <w:rPr>
          <w:rFonts w:ascii="Arial" w:hAnsi="Arial" w:cs="Arial"/>
        </w:rPr>
      </w:pPr>
    </w:p>
    <w:p w14:paraId="1D6E8234" w14:textId="77777777" w:rsidR="00C27C9F" w:rsidRDefault="00C27C9F">
      <w:pPr>
        <w:numPr>
          <w:ilvl w:val="2"/>
          <w:numId w:val="1"/>
        </w:numPr>
        <w:rPr>
          <w:rFonts w:ascii="Arial" w:hAnsi="Arial" w:cs="Arial"/>
        </w:rPr>
      </w:pPr>
      <w:r>
        <w:rPr>
          <w:rFonts w:ascii="Arial" w:hAnsi="Arial" w:cs="Arial"/>
        </w:rPr>
        <w:t>Storage areas shall be kept free of weeds and debris, and other combustible material not necessary to storage.</w:t>
      </w:r>
    </w:p>
    <w:p w14:paraId="1D6E8235" w14:textId="77777777" w:rsidR="00C27C9F" w:rsidRDefault="00C27C9F">
      <w:pPr>
        <w:rPr>
          <w:rFonts w:ascii="Arial" w:hAnsi="Arial" w:cs="Arial"/>
        </w:rPr>
      </w:pPr>
    </w:p>
    <w:p w14:paraId="1D6E8236" w14:textId="77777777" w:rsidR="00C27C9F" w:rsidRDefault="00C27C9F">
      <w:pPr>
        <w:numPr>
          <w:ilvl w:val="2"/>
          <w:numId w:val="1"/>
        </w:numPr>
        <w:rPr>
          <w:rFonts w:ascii="Arial" w:hAnsi="Arial" w:cs="Arial"/>
        </w:rPr>
      </w:pPr>
      <w:r>
        <w:rPr>
          <w:rFonts w:ascii="Arial" w:hAnsi="Arial" w:cs="Arial"/>
        </w:rPr>
        <w:t>At least one portable fire extinguisher having a rating of not less than 20-B:C shall be provided on all tank vehicles or other vehicles used for dispensing or transporting flammable or combustible liquids.</w:t>
      </w:r>
    </w:p>
    <w:p w14:paraId="1D6E8237" w14:textId="77777777" w:rsidR="00C27C9F" w:rsidRDefault="00C27C9F">
      <w:pPr>
        <w:rPr>
          <w:rFonts w:ascii="Arial" w:hAnsi="Arial" w:cs="Arial"/>
        </w:rPr>
      </w:pPr>
    </w:p>
    <w:p w14:paraId="1D6E8238" w14:textId="77777777" w:rsidR="00C27C9F" w:rsidRDefault="00C27C9F">
      <w:pPr>
        <w:numPr>
          <w:ilvl w:val="2"/>
          <w:numId w:val="1"/>
        </w:numPr>
        <w:rPr>
          <w:rFonts w:ascii="Arial" w:hAnsi="Arial" w:cs="Arial"/>
        </w:rPr>
      </w:pPr>
      <w:r>
        <w:rPr>
          <w:rFonts w:ascii="Arial" w:hAnsi="Arial" w:cs="Arial"/>
        </w:rPr>
        <w:t>Flammable or combustible liquid tanks used for dispensing shall be diked</w:t>
      </w:r>
      <w:r w:rsidR="00E75875">
        <w:rPr>
          <w:rFonts w:ascii="Arial" w:hAnsi="Arial" w:cs="Arial"/>
        </w:rPr>
        <w:t xml:space="preserve"> or double walled</w:t>
      </w:r>
      <w:r>
        <w:rPr>
          <w:rFonts w:ascii="Arial" w:hAnsi="Arial" w:cs="Arial"/>
        </w:rPr>
        <w:t xml:space="preserve"> to contain the entire contents of the tanks.</w:t>
      </w:r>
    </w:p>
    <w:p w14:paraId="1D6E8239" w14:textId="77777777" w:rsidR="00C27C9F" w:rsidRDefault="00C27C9F">
      <w:pPr>
        <w:rPr>
          <w:rFonts w:ascii="Arial" w:hAnsi="Arial" w:cs="Arial"/>
        </w:rPr>
      </w:pPr>
    </w:p>
    <w:p w14:paraId="1D6E823A" w14:textId="77777777" w:rsidR="00C27C9F" w:rsidRDefault="00C27C9F">
      <w:pPr>
        <w:numPr>
          <w:ilvl w:val="2"/>
          <w:numId w:val="1"/>
        </w:numPr>
        <w:rPr>
          <w:rFonts w:ascii="Arial" w:hAnsi="Arial" w:cs="Arial"/>
        </w:rPr>
      </w:pPr>
      <w:r>
        <w:rPr>
          <w:rFonts w:ascii="Arial" w:hAnsi="Arial" w:cs="Arial"/>
        </w:rPr>
        <w:t>Diked areas shall be lined with a minimum of 12mil plastic or equivalent to contain any spilled liquids.  The plastic shall be compatible with the liquid to be contained.</w:t>
      </w:r>
    </w:p>
    <w:p w14:paraId="1D6E823B" w14:textId="77777777" w:rsidR="00C27C9F" w:rsidRDefault="00C27C9F">
      <w:pPr>
        <w:rPr>
          <w:rFonts w:ascii="Arial" w:hAnsi="Arial" w:cs="Arial"/>
        </w:rPr>
      </w:pPr>
    </w:p>
    <w:p w14:paraId="1D6E823C" w14:textId="77777777" w:rsidR="00C27C9F" w:rsidRDefault="00C27C9F">
      <w:pPr>
        <w:numPr>
          <w:ilvl w:val="2"/>
          <w:numId w:val="1"/>
        </w:numPr>
        <w:rPr>
          <w:rFonts w:ascii="Arial" w:hAnsi="Arial" w:cs="Arial"/>
        </w:rPr>
      </w:pPr>
      <w:r>
        <w:rPr>
          <w:rFonts w:ascii="Arial" w:hAnsi="Arial" w:cs="Arial"/>
        </w:rPr>
        <w:t>Dispensing devices for flammable liquids shall be UL listed.  Nozzles shall have dead</w:t>
      </w:r>
      <w:r w:rsidR="00E75875">
        <w:rPr>
          <w:rFonts w:ascii="Arial" w:hAnsi="Arial" w:cs="Arial"/>
        </w:rPr>
        <w:t>-</w:t>
      </w:r>
      <w:r>
        <w:rPr>
          <w:rFonts w:ascii="Arial" w:hAnsi="Arial" w:cs="Arial"/>
        </w:rPr>
        <w:t>man release devices or an approved automatic closing type.  Latch-open devices shall be prohibited.</w:t>
      </w:r>
    </w:p>
    <w:p w14:paraId="1D6E823D" w14:textId="77777777" w:rsidR="00C27C9F" w:rsidRDefault="00C27C9F">
      <w:pPr>
        <w:rPr>
          <w:rFonts w:ascii="Arial" w:hAnsi="Arial" w:cs="Arial"/>
        </w:rPr>
      </w:pPr>
    </w:p>
    <w:p w14:paraId="1D6E823E" w14:textId="77777777" w:rsidR="00C27C9F" w:rsidRDefault="00C27C9F">
      <w:pPr>
        <w:numPr>
          <w:ilvl w:val="2"/>
          <w:numId w:val="1"/>
        </w:numPr>
        <w:rPr>
          <w:rFonts w:ascii="Arial" w:hAnsi="Arial" w:cs="Arial"/>
        </w:rPr>
      </w:pPr>
      <w:r>
        <w:rPr>
          <w:rFonts w:ascii="Arial" w:hAnsi="Arial" w:cs="Arial"/>
        </w:rPr>
        <w:t>Smoking or open flames shall not be permitted in areas used for fueling, servicing fuel systems, or receiving and dispensing flammable or combustible liquids.  Conspicuous and legible signs are posted indicating “No Smoking OR Open Flames,” and “Danger Flammable Liquids.”</w:t>
      </w:r>
    </w:p>
    <w:p w14:paraId="1D6E823F" w14:textId="77777777" w:rsidR="00C27C9F" w:rsidRDefault="00C27C9F">
      <w:pPr>
        <w:rPr>
          <w:rFonts w:ascii="Arial" w:hAnsi="Arial" w:cs="Arial"/>
        </w:rPr>
      </w:pPr>
    </w:p>
    <w:p w14:paraId="1D6E8240" w14:textId="77777777" w:rsidR="00C27C9F" w:rsidRDefault="00C27C9F">
      <w:pPr>
        <w:numPr>
          <w:ilvl w:val="2"/>
          <w:numId w:val="1"/>
        </w:numPr>
        <w:rPr>
          <w:rFonts w:ascii="Arial" w:hAnsi="Arial" w:cs="Arial"/>
        </w:rPr>
      </w:pPr>
      <w:r>
        <w:rPr>
          <w:rFonts w:ascii="Arial" w:hAnsi="Arial" w:cs="Arial"/>
        </w:rPr>
        <w:t>Tanks shall be labeled as to their contents.</w:t>
      </w:r>
    </w:p>
    <w:p w14:paraId="1D6E8241" w14:textId="77777777" w:rsidR="00C27C9F" w:rsidRDefault="00C27C9F">
      <w:pPr>
        <w:rPr>
          <w:rFonts w:ascii="Arial" w:hAnsi="Arial" w:cs="Arial"/>
        </w:rPr>
      </w:pPr>
    </w:p>
    <w:p w14:paraId="1D6E8242" w14:textId="77777777" w:rsidR="00C27C9F" w:rsidRDefault="00C27C9F">
      <w:pPr>
        <w:numPr>
          <w:ilvl w:val="1"/>
          <w:numId w:val="1"/>
        </w:numPr>
        <w:rPr>
          <w:rFonts w:ascii="Arial" w:hAnsi="Arial" w:cs="Arial"/>
        </w:rPr>
      </w:pPr>
      <w:r>
        <w:rPr>
          <w:rFonts w:ascii="Arial" w:hAnsi="Arial" w:cs="Arial"/>
        </w:rPr>
        <w:t>E</w:t>
      </w:r>
      <w:r w:rsidR="00177741">
        <w:rPr>
          <w:rFonts w:ascii="Arial" w:hAnsi="Arial" w:cs="Arial"/>
        </w:rPr>
        <w:t>mergency Planning</w:t>
      </w:r>
    </w:p>
    <w:p w14:paraId="1D6E8243" w14:textId="77777777" w:rsidR="00C27C9F" w:rsidRDefault="00C27C9F">
      <w:pPr>
        <w:rPr>
          <w:rFonts w:ascii="Arial" w:hAnsi="Arial" w:cs="Arial"/>
        </w:rPr>
      </w:pPr>
    </w:p>
    <w:p w14:paraId="1D6E8244" w14:textId="77777777" w:rsidR="00C27C9F" w:rsidRDefault="00C27C9F">
      <w:pPr>
        <w:numPr>
          <w:ilvl w:val="2"/>
          <w:numId w:val="1"/>
        </w:numPr>
        <w:rPr>
          <w:rFonts w:ascii="Arial" w:hAnsi="Arial" w:cs="Arial"/>
        </w:rPr>
      </w:pPr>
      <w:r>
        <w:rPr>
          <w:rFonts w:ascii="Arial" w:hAnsi="Arial" w:cs="Arial"/>
        </w:rPr>
        <w:t>Each flammable/combustible storage area shall have the following emergency equipment in close proximity:</w:t>
      </w:r>
    </w:p>
    <w:p w14:paraId="1D6E8245" w14:textId="77777777" w:rsidR="00C27C9F" w:rsidRDefault="00C27C9F">
      <w:pPr>
        <w:rPr>
          <w:rFonts w:ascii="Arial" w:hAnsi="Arial" w:cs="Arial"/>
        </w:rPr>
      </w:pPr>
    </w:p>
    <w:p w14:paraId="1D6E8246" w14:textId="77777777" w:rsidR="00C27C9F" w:rsidRPr="00316C04" w:rsidRDefault="00C27C9F" w:rsidP="00316C04">
      <w:pPr>
        <w:pStyle w:val="ListParagraph"/>
        <w:numPr>
          <w:ilvl w:val="6"/>
          <w:numId w:val="19"/>
        </w:numPr>
        <w:rPr>
          <w:rFonts w:ascii="Arial" w:hAnsi="Arial" w:cs="Arial"/>
        </w:rPr>
      </w:pPr>
      <w:r w:rsidRPr="00316C04">
        <w:rPr>
          <w:rFonts w:ascii="Arial" w:hAnsi="Arial" w:cs="Arial"/>
        </w:rPr>
        <w:t>At least one portable fire extinguisher having a rating of not less than 20-B:C shall be located not less than 25 feet and not more than 75 feet from any flammable/combustible liquid storage area.</w:t>
      </w:r>
    </w:p>
    <w:p w14:paraId="1D6E8247" w14:textId="77777777" w:rsidR="00C27C9F" w:rsidRDefault="00C27C9F" w:rsidP="00316C04">
      <w:pPr>
        <w:ind w:left="2160"/>
        <w:rPr>
          <w:rFonts w:ascii="Arial" w:hAnsi="Arial" w:cs="Arial"/>
        </w:rPr>
      </w:pPr>
    </w:p>
    <w:p w14:paraId="1D6E8248" w14:textId="77777777" w:rsidR="00C27C9F" w:rsidRPr="00316C04" w:rsidRDefault="00C27C9F" w:rsidP="00316C04">
      <w:pPr>
        <w:pStyle w:val="ListParagraph"/>
        <w:numPr>
          <w:ilvl w:val="6"/>
          <w:numId w:val="20"/>
        </w:numPr>
        <w:rPr>
          <w:rFonts w:ascii="Arial" w:hAnsi="Arial" w:cs="Arial"/>
        </w:rPr>
      </w:pPr>
      <w:r w:rsidRPr="00316C04">
        <w:rPr>
          <w:rFonts w:ascii="Arial" w:hAnsi="Arial" w:cs="Arial"/>
        </w:rPr>
        <w:t>Adequate spill control equipment including (but not limited to) salvage drums, shovels, and absorbent materials.</w:t>
      </w:r>
    </w:p>
    <w:p w14:paraId="1D6E8249" w14:textId="77777777" w:rsidR="00C27C9F" w:rsidRDefault="00C27C9F" w:rsidP="00316C04">
      <w:pPr>
        <w:ind w:left="2160"/>
        <w:rPr>
          <w:rFonts w:ascii="Arial" w:hAnsi="Arial" w:cs="Arial"/>
        </w:rPr>
      </w:pPr>
    </w:p>
    <w:p w14:paraId="1D6E824A" w14:textId="77777777" w:rsidR="00C27C9F" w:rsidRPr="00316C04" w:rsidRDefault="00C27C9F" w:rsidP="00316C04">
      <w:pPr>
        <w:pStyle w:val="ListParagraph"/>
        <w:numPr>
          <w:ilvl w:val="6"/>
          <w:numId w:val="21"/>
        </w:numPr>
        <w:rPr>
          <w:rFonts w:ascii="Arial" w:hAnsi="Arial" w:cs="Arial"/>
        </w:rPr>
      </w:pPr>
      <w:r w:rsidRPr="00316C04">
        <w:rPr>
          <w:rFonts w:ascii="Arial" w:hAnsi="Arial" w:cs="Arial"/>
        </w:rPr>
        <w:t>Personal protective equipment appropriate for the hazardous materials being stored.</w:t>
      </w:r>
    </w:p>
    <w:p w14:paraId="1D6E824B" w14:textId="77777777" w:rsidR="00C27C9F" w:rsidRDefault="00C27C9F">
      <w:pPr>
        <w:ind w:left="2160"/>
        <w:rPr>
          <w:rFonts w:ascii="Arial" w:hAnsi="Arial" w:cs="Arial"/>
        </w:rPr>
      </w:pPr>
    </w:p>
    <w:p w14:paraId="1D6E824C" w14:textId="77777777" w:rsidR="00C27C9F" w:rsidRDefault="00C27C9F">
      <w:pPr>
        <w:rPr>
          <w:rFonts w:ascii="Arial" w:hAnsi="Arial" w:cs="Arial"/>
          <w:b/>
          <w:bCs/>
          <w:sz w:val="28"/>
        </w:rPr>
      </w:pPr>
      <w:r>
        <w:rPr>
          <w:rFonts w:ascii="Arial" w:hAnsi="Arial" w:cs="Arial"/>
          <w:b/>
          <w:bCs/>
          <w:sz w:val="28"/>
        </w:rPr>
        <w:t>6.0</w:t>
      </w:r>
      <w:r>
        <w:rPr>
          <w:rFonts w:ascii="Arial" w:hAnsi="Arial" w:cs="Arial"/>
          <w:b/>
          <w:bCs/>
          <w:sz w:val="28"/>
        </w:rPr>
        <w:tab/>
        <w:t>R</w:t>
      </w:r>
      <w:r w:rsidR="00177741">
        <w:rPr>
          <w:rFonts w:ascii="Arial" w:hAnsi="Arial" w:cs="Arial"/>
          <w:b/>
          <w:bCs/>
          <w:sz w:val="28"/>
        </w:rPr>
        <w:t>ecords</w:t>
      </w:r>
    </w:p>
    <w:p w14:paraId="1D6E824D" w14:textId="77777777" w:rsidR="00C27C9F" w:rsidRDefault="00C27C9F">
      <w:pPr>
        <w:ind w:left="1440"/>
        <w:rPr>
          <w:rFonts w:ascii="Arial" w:hAnsi="Arial" w:cs="Arial"/>
        </w:rPr>
      </w:pPr>
    </w:p>
    <w:p w14:paraId="1D6E824E" w14:textId="77777777" w:rsidR="00316C04" w:rsidRDefault="00C27C9F" w:rsidP="00316C04">
      <w:pPr>
        <w:ind w:left="720"/>
        <w:rPr>
          <w:rFonts w:ascii="Arial" w:hAnsi="Arial" w:cs="Arial"/>
        </w:rPr>
      </w:pPr>
      <w:r>
        <w:rPr>
          <w:rFonts w:ascii="Arial" w:hAnsi="Arial" w:cs="Arial"/>
        </w:rPr>
        <w:t>N</w:t>
      </w:r>
      <w:r w:rsidR="00177741">
        <w:rPr>
          <w:rFonts w:ascii="Arial" w:hAnsi="Arial" w:cs="Arial"/>
        </w:rPr>
        <w:t>ot</w:t>
      </w:r>
      <w:r w:rsidR="00316C04">
        <w:rPr>
          <w:rFonts w:ascii="Arial" w:hAnsi="Arial" w:cs="Arial"/>
        </w:rPr>
        <w:t xml:space="preserve"> applicable</w:t>
      </w:r>
    </w:p>
    <w:p w14:paraId="1D6E824F" w14:textId="77777777" w:rsidR="00316C04" w:rsidRDefault="00316C04" w:rsidP="00316C04">
      <w:pPr>
        <w:ind w:left="720"/>
        <w:rPr>
          <w:rFonts w:ascii="Arial" w:hAnsi="Arial" w:cs="Arial"/>
        </w:rPr>
      </w:pPr>
    </w:p>
    <w:p w14:paraId="1D6E8251" w14:textId="77777777" w:rsidR="00C27C9F" w:rsidRDefault="00C27C9F" w:rsidP="00316C04">
      <w:pPr>
        <w:rPr>
          <w:rFonts w:ascii="Arial" w:hAnsi="Arial" w:cs="Arial"/>
        </w:rPr>
      </w:pPr>
      <w:bookmarkStart w:id="0" w:name="_GoBack"/>
      <w:bookmarkEnd w:id="0"/>
      <w:r>
        <w:rPr>
          <w:rFonts w:ascii="Arial" w:hAnsi="Arial" w:cs="Arial"/>
          <w:b/>
          <w:bCs/>
          <w:sz w:val="28"/>
        </w:rPr>
        <w:t>7.0</w:t>
      </w:r>
      <w:r>
        <w:rPr>
          <w:rFonts w:ascii="Arial" w:hAnsi="Arial" w:cs="Arial"/>
          <w:b/>
          <w:bCs/>
          <w:sz w:val="28"/>
        </w:rPr>
        <w:tab/>
        <w:t>R</w:t>
      </w:r>
      <w:r w:rsidR="00177741">
        <w:rPr>
          <w:rFonts w:ascii="Arial" w:hAnsi="Arial" w:cs="Arial"/>
          <w:b/>
          <w:bCs/>
          <w:sz w:val="28"/>
        </w:rPr>
        <w:t>eferences</w:t>
      </w:r>
    </w:p>
    <w:p w14:paraId="1D6E8252" w14:textId="77777777" w:rsidR="00C27C9F" w:rsidRDefault="00C27C9F">
      <w:pPr>
        <w:rPr>
          <w:rFonts w:ascii="Arial" w:hAnsi="Arial" w:cs="Arial"/>
        </w:rPr>
      </w:pPr>
    </w:p>
    <w:p w14:paraId="1D6E8253" w14:textId="77777777" w:rsidR="00C27C9F" w:rsidRDefault="00C27C9F">
      <w:pPr>
        <w:ind w:left="720"/>
        <w:rPr>
          <w:rFonts w:ascii="Arial" w:hAnsi="Arial" w:cs="Arial"/>
        </w:rPr>
      </w:pPr>
      <w:r>
        <w:rPr>
          <w:rFonts w:ascii="Arial" w:hAnsi="Arial" w:cs="Arial"/>
        </w:rPr>
        <w:t>FM Approval Guide (Latest Edition)</w:t>
      </w:r>
    </w:p>
    <w:p w14:paraId="1D6E8254" w14:textId="77777777" w:rsidR="00C27C9F" w:rsidRDefault="0003601D">
      <w:pPr>
        <w:ind w:left="720"/>
        <w:rPr>
          <w:rFonts w:ascii="Arial" w:hAnsi="Arial" w:cs="Arial"/>
        </w:rPr>
      </w:pPr>
      <w:r>
        <w:rPr>
          <w:rFonts w:ascii="Arial" w:hAnsi="Arial" w:cs="Arial"/>
        </w:rPr>
        <w:t xml:space="preserve">NFPA 30 </w:t>
      </w:r>
      <w:r w:rsidR="00C27C9F">
        <w:rPr>
          <w:rFonts w:ascii="Arial" w:hAnsi="Arial" w:cs="Arial"/>
        </w:rPr>
        <w:t>Flammable and Combustible Liquids Code</w:t>
      </w:r>
    </w:p>
    <w:p w14:paraId="1D6E8255" w14:textId="77777777" w:rsidR="00C27C9F" w:rsidRDefault="00C27C9F">
      <w:pPr>
        <w:ind w:firstLine="720"/>
        <w:rPr>
          <w:rFonts w:ascii="Arial" w:hAnsi="Arial" w:cs="Arial"/>
        </w:rPr>
      </w:pPr>
    </w:p>
    <w:p w14:paraId="1D6E8256" w14:textId="77777777" w:rsidR="00C27C9F" w:rsidRDefault="00C27C9F">
      <w:pPr>
        <w:rPr>
          <w:rFonts w:ascii="Arial" w:hAnsi="Arial" w:cs="Arial"/>
        </w:rPr>
      </w:pPr>
      <w:r>
        <w:rPr>
          <w:rFonts w:ascii="Arial" w:hAnsi="Arial" w:cs="Arial"/>
          <w:b/>
          <w:bCs/>
          <w:sz w:val="28"/>
        </w:rPr>
        <w:t>8.0</w:t>
      </w:r>
      <w:r>
        <w:rPr>
          <w:rFonts w:ascii="Arial" w:hAnsi="Arial" w:cs="Arial"/>
          <w:b/>
          <w:bCs/>
          <w:sz w:val="28"/>
        </w:rPr>
        <w:tab/>
        <w:t>A</w:t>
      </w:r>
      <w:r w:rsidR="00177741">
        <w:rPr>
          <w:rFonts w:ascii="Arial" w:hAnsi="Arial" w:cs="Arial"/>
          <w:b/>
          <w:bCs/>
          <w:sz w:val="28"/>
        </w:rPr>
        <w:t>ttachments</w:t>
      </w:r>
    </w:p>
    <w:p w14:paraId="1D6E8257" w14:textId="77777777" w:rsidR="00C27C9F" w:rsidRDefault="00C27C9F">
      <w:pPr>
        <w:ind w:firstLine="720"/>
        <w:rPr>
          <w:rFonts w:ascii="Arial" w:hAnsi="Arial" w:cs="Arial"/>
        </w:rPr>
      </w:pPr>
    </w:p>
    <w:p w14:paraId="1D6E8258" w14:textId="77777777" w:rsidR="00C27C9F" w:rsidRDefault="00C27C9F">
      <w:pPr>
        <w:ind w:firstLine="720"/>
        <w:rPr>
          <w:rFonts w:ascii="Arial" w:hAnsi="Arial" w:cs="Arial"/>
        </w:rPr>
      </w:pPr>
      <w:r>
        <w:rPr>
          <w:rFonts w:ascii="Arial" w:hAnsi="Arial" w:cs="Arial"/>
        </w:rPr>
        <w:t>Not Applicable</w:t>
      </w:r>
    </w:p>
    <w:p w14:paraId="1D6E8259" w14:textId="77777777" w:rsidR="00C27C9F" w:rsidRDefault="00C27C9F">
      <w:pPr>
        <w:rPr>
          <w:rFonts w:ascii="Arial" w:hAnsi="Arial" w:cs="Arial"/>
        </w:rPr>
      </w:pPr>
    </w:p>
    <w:sectPr w:rsidR="00C27C9F" w:rsidSect="00316C04">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E825C" w14:textId="77777777" w:rsidR="00E01E99" w:rsidRDefault="00E01E99">
      <w:r>
        <w:separator/>
      </w:r>
    </w:p>
  </w:endnote>
  <w:endnote w:type="continuationSeparator" w:id="0">
    <w:p w14:paraId="1D6E825D" w14:textId="77777777" w:rsidR="00E01E99" w:rsidRDefault="00E0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E825A" w14:textId="77777777" w:rsidR="00E01E99" w:rsidRDefault="00E01E99">
      <w:r>
        <w:separator/>
      </w:r>
    </w:p>
  </w:footnote>
  <w:footnote w:type="continuationSeparator" w:id="0">
    <w:p w14:paraId="1D6E825B" w14:textId="77777777" w:rsidR="00E01E99" w:rsidRDefault="00E0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1632"/>
      <w:gridCol w:w="1189"/>
      <w:gridCol w:w="2023"/>
    </w:tblGrid>
    <w:tr w:rsidR="00C27C9F" w14:paraId="1D6E8266" w14:textId="77777777">
      <w:tc>
        <w:tcPr>
          <w:tcW w:w="5040" w:type="dxa"/>
        </w:tcPr>
        <w:p w14:paraId="1D6E825E" w14:textId="77777777" w:rsidR="00C27C9F" w:rsidRDefault="00C27C9F">
          <w:pPr>
            <w:jc w:val="center"/>
            <w:rPr>
              <w:rFonts w:ascii="Arial" w:hAnsi="Arial" w:cs="Arial"/>
            </w:rPr>
          </w:pPr>
        </w:p>
        <w:p w14:paraId="1D6E825F" w14:textId="77777777" w:rsidR="00C27C9F" w:rsidRDefault="00C27C9F">
          <w:pPr>
            <w:jc w:val="center"/>
            <w:rPr>
              <w:rFonts w:ascii="Arial" w:hAnsi="Arial" w:cs="Arial"/>
            </w:rPr>
          </w:pPr>
          <w:r>
            <w:rPr>
              <w:rFonts w:ascii="Arial" w:hAnsi="Arial" w:cs="Arial"/>
            </w:rPr>
            <w:t>APOLLO</w:t>
          </w:r>
        </w:p>
      </w:tc>
      <w:tc>
        <w:tcPr>
          <w:tcW w:w="1772" w:type="dxa"/>
        </w:tcPr>
        <w:p w14:paraId="1D6E8260" w14:textId="77777777" w:rsidR="00C27C9F" w:rsidRDefault="00C27C9F">
          <w:pPr>
            <w:jc w:val="center"/>
            <w:rPr>
              <w:rFonts w:ascii="Arial" w:hAnsi="Arial" w:cs="Arial"/>
            </w:rPr>
          </w:pPr>
          <w:r>
            <w:rPr>
              <w:rFonts w:ascii="Arial" w:hAnsi="Arial" w:cs="Arial"/>
              <w:sz w:val="20"/>
            </w:rPr>
            <w:t>Number</w:t>
          </w:r>
        </w:p>
        <w:p w14:paraId="1D6E8261" w14:textId="77777777" w:rsidR="00C27C9F" w:rsidRDefault="00C27C9F">
          <w:pPr>
            <w:jc w:val="center"/>
            <w:rPr>
              <w:rFonts w:ascii="Arial" w:hAnsi="Arial" w:cs="Arial"/>
              <w:sz w:val="20"/>
            </w:rPr>
          </w:pPr>
          <w:r>
            <w:rPr>
              <w:rFonts w:ascii="Arial" w:hAnsi="Arial" w:cs="Arial"/>
              <w:sz w:val="20"/>
            </w:rPr>
            <w:t>AISH 12</w:t>
          </w:r>
        </w:p>
      </w:tc>
      <w:tc>
        <w:tcPr>
          <w:tcW w:w="1230" w:type="dxa"/>
        </w:tcPr>
        <w:p w14:paraId="1D6E8262" w14:textId="77777777" w:rsidR="00C27C9F" w:rsidRDefault="00C27C9F">
          <w:pPr>
            <w:jc w:val="center"/>
            <w:rPr>
              <w:rFonts w:ascii="Arial" w:hAnsi="Arial" w:cs="Arial"/>
              <w:sz w:val="20"/>
            </w:rPr>
          </w:pPr>
          <w:r>
            <w:rPr>
              <w:rFonts w:ascii="Arial" w:hAnsi="Arial" w:cs="Arial"/>
              <w:sz w:val="20"/>
            </w:rPr>
            <w:t>Revision</w:t>
          </w:r>
        </w:p>
        <w:p w14:paraId="1D6E8263" w14:textId="19889675" w:rsidR="00C27C9F" w:rsidRDefault="00D40606">
          <w:pPr>
            <w:jc w:val="center"/>
            <w:rPr>
              <w:rFonts w:ascii="Arial" w:hAnsi="Arial" w:cs="Arial"/>
            </w:rPr>
          </w:pPr>
          <w:r>
            <w:rPr>
              <w:rFonts w:ascii="Arial" w:hAnsi="Arial" w:cs="Arial"/>
              <w:sz w:val="20"/>
            </w:rPr>
            <w:t>03</w:t>
          </w:r>
        </w:p>
      </w:tc>
      <w:tc>
        <w:tcPr>
          <w:tcW w:w="2290" w:type="dxa"/>
        </w:tcPr>
        <w:p w14:paraId="1D6E8264" w14:textId="77777777" w:rsidR="00C27C9F" w:rsidRDefault="00C27C9F">
          <w:pPr>
            <w:ind w:left="965" w:hanging="965"/>
            <w:jc w:val="center"/>
            <w:rPr>
              <w:rFonts w:ascii="Arial" w:hAnsi="Arial" w:cs="Arial"/>
              <w:sz w:val="20"/>
            </w:rPr>
          </w:pPr>
          <w:r>
            <w:rPr>
              <w:rFonts w:ascii="Arial" w:hAnsi="Arial" w:cs="Arial"/>
              <w:sz w:val="20"/>
            </w:rPr>
            <w:t>Page</w:t>
          </w:r>
        </w:p>
        <w:p w14:paraId="1D6E8265" w14:textId="2144ADEB" w:rsidR="00C27C9F" w:rsidRDefault="00C27C9F">
          <w:pP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04A57">
            <w:rPr>
              <w:rStyle w:val="PageNumber"/>
              <w:rFonts w:ascii="Arial" w:hAnsi="Arial" w:cs="Arial"/>
              <w:noProof/>
              <w:sz w:val="20"/>
            </w:rPr>
            <w:t>5</w:t>
          </w:r>
          <w:r>
            <w:rPr>
              <w:rStyle w:val="PageNumber"/>
              <w:rFonts w:ascii="Arial" w:hAnsi="Arial" w:cs="Arial"/>
              <w:sz w:val="20"/>
            </w:rPr>
            <w:fldChar w:fldCharType="end"/>
          </w:r>
          <w:r>
            <w:rP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504A57">
            <w:rPr>
              <w:rStyle w:val="PageNumber"/>
              <w:rFonts w:ascii="Arial" w:hAnsi="Arial" w:cs="Arial"/>
              <w:noProof/>
              <w:sz w:val="20"/>
            </w:rPr>
            <w:t>6</w:t>
          </w:r>
          <w:r>
            <w:rPr>
              <w:rStyle w:val="PageNumber"/>
              <w:rFonts w:ascii="Arial" w:hAnsi="Arial" w:cs="Arial"/>
              <w:sz w:val="20"/>
            </w:rPr>
            <w:fldChar w:fldCharType="end"/>
          </w:r>
        </w:p>
      </w:tc>
    </w:tr>
  </w:tbl>
  <w:p w14:paraId="1D6E8267" w14:textId="77777777" w:rsidR="00C27C9F" w:rsidRDefault="00C27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6B71"/>
    <w:multiLevelType w:val="hybridMultilevel"/>
    <w:tmpl w:val="1BA6F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60761"/>
    <w:multiLevelType w:val="multilevel"/>
    <w:tmpl w:val="699624D0"/>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D095D96"/>
    <w:multiLevelType w:val="multilevel"/>
    <w:tmpl w:val="5792E618"/>
    <w:lvl w:ilvl="0">
      <w:start w:val="1"/>
      <w:numFmt w:val="none"/>
      <w:lvlText w:val="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3BC123D2"/>
    <w:multiLevelType w:val="multilevel"/>
    <w:tmpl w:val="B92EB80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F192E10"/>
    <w:multiLevelType w:val="multilevel"/>
    <w:tmpl w:val="BDB4327E"/>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959656E"/>
    <w:multiLevelType w:val="multilevel"/>
    <w:tmpl w:val="30466266"/>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1A4BDA"/>
    <w:multiLevelType w:val="multilevel"/>
    <w:tmpl w:val="7DF46C1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5"/>
    <w:lvlOverride w:ilvl="0">
      <w:lvl w:ilvl="0">
        <w:start w:val="1"/>
        <w:numFmt w:val="decimal"/>
        <w:lvlText w:val="%1."/>
        <w:lvlJc w:val="left"/>
        <w:pPr>
          <w:ind w:left="360" w:hanging="360"/>
        </w:pPr>
        <w:rPr>
          <w:rFonts w:hint="default"/>
        </w:rPr>
      </w:lvl>
    </w:lvlOverride>
    <w:lvlOverride w:ilvl="1">
      <w:lvl w:ilvl="1">
        <w:start w:val="1"/>
        <w:numFmt w:val="none"/>
        <w:lvlText w:val="3.1.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5"/>
    <w:lvlOverride w:ilvl="0">
      <w:lvl w:ilvl="0">
        <w:start w:val="1"/>
        <w:numFmt w:val="decimal"/>
        <w:lvlText w:val="%1."/>
        <w:lvlJc w:val="left"/>
        <w:pPr>
          <w:ind w:left="360" w:hanging="360"/>
        </w:pPr>
        <w:rPr>
          <w:rFonts w:hint="default"/>
        </w:rPr>
      </w:lvl>
    </w:lvlOverride>
    <w:lvlOverride w:ilvl="1">
      <w:lvl w:ilvl="1">
        <w:start w:val="1"/>
        <w:numFmt w:val="none"/>
        <w:lvlText w:val="3.1.1"/>
        <w:lvlJc w:val="left"/>
        <w:pPr>
          <w:ind w:left="792" w:hanging="432"/>
        </w:pPr>
        <w:rPr>
          <w:rFonts w:hint="default"/>
        </w:rPr>
      </w:lvl>
    </w:lvlOverride>
    <w:lvlOverride w:ilvl="2">
      <w:lvl w:ilvl="2">
        <w:start w:val="1"/>
        <w:numFmt w:val="none"/>
        <w:lvlText w:val="3.1.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5"/>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3.1.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5"/>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3.1.1.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5"/>
    <w:lvlOverride w:ilvl="0">
      <w:lvl w:ilvl="0">
        <w:start w:val="1"/>
        <w:numFmt w:val="decimal"/>
        <w:lvlText w:val="%1."/>
        <w:lvlJc w:val="left"/>
        <w:pPr>
          <w:ind w:left="360" w:hanging="360"/>
        </w:pPr>
        <w:rPr>
          <w:rFonts w:hint="default"/>
        </w:rPr>
      </w:lvl>
    </w:lvlOverride>
    <w:lvlOverride w:ilvl="1">
      <w:lvl w:ilvl="1">
        <w:start w:val="1"/>
        <w:numFmt w:val="none"/>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5"/>
    <w:lvlOverride w:ilvl="0">
      <w:lvl w:ilvl="0">
        <w:start w:val="1"/>
        <w:numFmt w:val="decimal"/>
        <w:lvlText w:val="%1."/>
        <w:lvlJc w:val="left"/>
        <w:pPr>
          <w:ind w:left="360" w:hanging="360"/>
        </w:pPr>
        <w:rPr>
          <w:rFonts w:hint="default"/>
        </w:rPr>
      </w:lvl>
    </w:lvlOverride>
    <w:lvlOverride w:ilvl="1">
      <w:lvl w:ilvl="1">
        <w:start w:val="1"/>
        <w:numFmt w:val="none"/>
        <w:lvlText w:val="3.2.1"/>
        <w:lvlJc w:val="left"/>
        <w:pPr>
          <w:ind w:left="792" w:hanging="432"/>
        </w:pPr>
        <w:rPr>
          <w:rFonts w:hint="default"/>
        </w:rPr>
      </w:lvl>
    </w:lvlOverride>
    <w:lvlOverride w:ilvl="2">
      <w:lvl w:ilvl="2">
        <w:start w:val="1"/>
        <w:numFmt w:val="none"/>
        <w:lvlText w:val="3.2.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5"/>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3.2.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5"/>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3.2.1.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3.2.1.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5"/>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4.1.1"/>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5"/>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4.1.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5"/>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3.2.1.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5"/>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3.2.1.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none"/>
        <w:lvlText w:val="5.4.1.1"/>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5"/>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3.2.1.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none"/>
        <w:lvlText w:val="5.4.1.2"/>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5"/>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3.2.1.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none"/>
        <w:lvlText w:val="5.4.1.3"/>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5"/>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3.2.1.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5"/>
    <w:lvlOverride w:ilvl="0">
      <w:lvl w:ilvl="0">
        <w:start w:val="1"/>
        <w:numFmt w:val="decimal"/>
        <w:lvlText w:val="%1."/>
        <w:lvlJc w:val="left"/>
        <w:pPr>
          <w:ind w:left="360" w:hanging="360"/>
        </w:pPr>
        <w:rPr>
          <w:rFonts w:hint="default"/>
        </w:rPr>
      </w:lvl>
    </w:lvlOverride>
    <w:lvlOverride w:ilvl="1">
      <w:lvl w:ilvl="1">
        <w:start w:val="1"/>
        <w:numFmt w:val="none"/>
        <w:lvlText w:val="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4.1.3"/>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3"/>
    <w:rsid w:val="00012FE2"/>
    <w:rsid w:val="0003601D"/>
    <w:rsid w:val="00177741"/>
    <w:rsid w:val="001C0553"/>
    <w:rsid w:val="001D0A4E"/>
    <w:rsid w:val="00316C04"/>
    <w:rsid w:val="003F7CE6"/>
    <w:rsid w:val="00504A57"/>
    <w:rsid w:val="006272E3"/>
    <w:rsid w:val="00894997"/>
    <w:rsid w:val="00A0020B"/>
    <w:rsid w:val="00BB0FB4"/>
    <w:rsid w:val="00C27C9F"/>
    <w:rsid w:val="00C31EF7"/>
    <w:rsid w:val="00CD4A7A"/>
    <w:rsid w:val="00D40606"/>
    <w:rsid w:val="00D65BD1"/>
    <w:rsid w:val="00E01E99"/>
    <w:rsid w:val="00E16346"/>
    <w:rsid w:val="00E75875"/>
    <w:rsid w:val="00FD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E8158"/>
  <w15:docId w15:val="{282AE6E2-E3B0-4285-A59C-79A7C3F8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hanging="720"/>
    </w:pPr>
  </w:style>
  <w:style w:type="paragraph" w:styleId="BodyTextIndent2">
    <w:name w:val="Body Text Indent 2"/>
    <w:basedOn w:val="Normal"/>
    <w:semiHidden/>
    <w:pPr>
      <w:ind w:left="1440"/>
    </w:pPr>
  </w:style>
  <w:style w:type="paragraph" w:styleId="BodyTextIndent3">
    <w:name w:val="Body Text Indent 3"/>
    <w:basedOn w:val="Normal"/>
    <w:semiHidden/>
    <w:pPr>
      <w:ind w:left="288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16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Apollo</vt:lpstr>
    </vt:vector>
  </TitlesOfParts>
  <Company>Home</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dc:title>
  <dc:creator>Ron Haris</dc:creator>
  <cp:lastModifiedBy>Mike Ellis - Safety</cp:lastModifiedBy>
  <cp:revision>2</cp:revision>
  <cp:lastPrinted>2013-04-22T16:49:00Z</cp:lastPrinted>
  <dcterms:created xsi:type="dcterms:W3CDTF">2017-03-21T22:39:00Z</dcterms:created>
  <dcterms:modified xsi:type="dcterms:W3CDTF">2017-03-21T22:39:00Z</dcterms:modified>
</cp:coreProperties>
</file>